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15" w:rightChars="-150"/>
        <w:jc w:val="center"/>
        <w:rPr>
          <w:rFonts w:ascii="仿宋" w:hAnsi="仿宋" w:eastAsia="仿宋" w:cs="仿宋"/>
          <w:b/>
          <w:bCs/>
          <w:sz w:val="92"/>
          <w:szCs w:val="92"/>
          <w:u w:val="single"/>
          <w:vertAlign w:val="subscript"/>
        </w:rPr>
      </w:pPr>
    </w:p>
    <w:p>
      <w:pPr>
        <w:spacing w:line="400" w:lineRule="atLeast"/>
        <w:jc w:val="center"/>
        <w:rPr>
          <w:rFonts w:ascii="仿宋" w:hAnsi="仿宋" w:eastAsia="仿宋" w:cs="仿宋"/>
          <w:b/>
          <w:bCs/>
          <w:spacing w:val="-10"/>
          <w:sz w:val="52"/>
          <w:szCs w:val="52"/>
        </w:rPr>
      </w:pPr>
      <w:r>
        <w:rPr>
          <w:rFonts w:hint="eastAsia" w:ascii="仿宋" w:hAnsi="仿宋" w:eastAsia="仿宋" w:cs="仿宋"/>
          <w:b/>
          <w:bCs/>
          <w:spacing w:val="-10"/>
          <w:sz w:val="52"/>
          <w:szCs w:val="52"/>
          <w:lang w:eastAsia="zh-CN"/>
        </w:rPr>
        <w:t>滁州市法治宣传教育基地项目布展工程量清单、施工图预算价编制服务项目</w:t>
      </w:r>
    </w:p>
    <w:p>
      <w:pPr>
        <w:spacing w:line="400" w:lineRule="atLeast"/>
        <w:jc w:val="center"/>
        <w:rPr>
          <w:rFonts w:ascii="仿宋" w:hAnsi="仿宋" w:eastAsia="仿宋" w:cs="仿宋"/>
          <w:b/>
          <w:bCs/>
          <w:sz w:val="98"/>
          <w:szCs w:val="98"/>
        </w:rPr>
      </w:pPr>
    </w:p>
    <w:p>
      <w:pPr>
        <w:spacing w:line="400" w:lineRule="atLeast"/>
        <w:jc w:val="center"/>
        <w:rPr>
          <w:rFonts w:ascii="仿宋" w:hAnsi="仿宋" w:eastAsia="仿宋" w:cs="仿宋"/>
          <w:b/>
          <w:bCs/>
          <w:sz w:val="98"/>
          <w:szCs w:val="98"/>
        </w:rPr>
      </w:pPr>
      <w:r>
        <w:rPr>
          <w:rFonts w:hint="eastAsia" w:ascii="仿宋" w:hAnsi="仿宋" w:eastAsia="仿宋" w:cs="仿宋"/>
          <w:b/>
          <w:bCs/>
          <w:sz w:val="98"/>
          <w:szCs w:val="98"/>
        </w:rPr>
        <w:t>招标文件</w:t>
      </w:r>
    </w:p>
    <w:p>
      <w:pPr>
        <w:spacing w:line="480" w:lineRule="exact"/>
        <w:rPr>
          <w:rFonts w:hint="eastAsia" w:ascii="仿宋" w:hAnsi="仿宋" w:eastAsia="仿宋" w:cs="仿宋"/>
          <w:b/>
          <w:bCs/>
          <w:sz w:val="44"/>
          <w:szCs w:val="44"/>
          <w:lang w:eastAsia="zh-CN"/>
        </w:rPr>
      </w:pPr>
      <w:r>
        <w:rPr>
          <w:rFonts w:hint="eastAsia" w:ascii="仿宋" w:hAnsi="仿宋" w:eastAsia="仿宋" w:cs="仿宋"/>
          <w:b/>
          <w:bCs/>
          <w:sz w:val="32"/>
          <w:szCs w:val="32"/>
          <w:lang w:val="en-US" w:eastAsia="zh-CN"/>
        </w:rPr>
        <w:t xml:space="preserve"> </w:t>
      </w:r>
    </w:p>
    <w:p>
      <w:pPr>
        <w:spacing w:line="480" w:lineRule="exact"/>
        <w:ind w:firstLine="643" w:firstLineChars="200"/>
        <w:jc w:val="center"/>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spacing w:line="480" w:lineRule="exact"/>
        <w:rPr>
          <w:rFonts w:ascii="仿宋" w:hAnsi="仿宋" w:eastAsia="仿宋" w:cs="仿宋"/>
          <w:b/>
          <w:bCs/>
          <w:sz w:val="32"/>
          <w:szCs w:val="32"/>
        </w:rPr>
      </w:pPr>
    </w:p>
    <w:p>
      <w:pPr>
        <w:spacing w:line="480" w:lineRule="exact"/>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rPr>
          <w:rFonts w:ascii="仿宋" w:hAnsi="仿宋" w:eastAsia="仿宋" w:cs="仿宋"/>
        </w:rPr>
      </w:pPr>
    </w:p>
    <w:p>
      <w:pPr>
        <w:rPr>
          <w:rFonts w:ascii="仿宋" w:hAnsi="仿宋" w:eastAsia="仿宋" w:cs="仿宋"/>
          <w:b/>
          <w:bCs/>
          <w:sz w:val="32"/>
          <w:szCs w:val="32"/>
        </w:rPr>
      </w:pPr>
    </w:p>
    <w:p>
      <w:pPr>
        <w:spacing w:line="480" w:lineRule="exact"/>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wordWrap w:val="0"/>
        <w:spacing w:line="800" w:lineRule="exact"/>
        <w:ind w:right="480" w:firstLine="320" w:firstLineChars="100"/>
        <w:rPr>
          <w:rFonts w:ascii="宋体" w:cs="宋体"/>
          <w:sz w:val="32"/>
        </w:rPr>
      </w:pPr>
      <w:r>
        <w:rPr>
          <w:rFonts w:hint="eastAsia" w:ascii="宋体" w:cs="宋体"/>
          <w:sz w:val="32"/>
          <w:lang w:val="en-US" w:eastAsia="zh-CN"/>
        </w:rPr>
        <w:t>招标</w:t>
      </w:r>
      <w:r>
        <w:rPr>
          <w:rFonts w:hint="eastAsia" w:ascii="宋体" w:cs="宋体"/>
          <w:sz w:val="32"/>
        </w:rPr>
        <w:t>单位</w:t>
      </w:r>
      <w:r>
        <w:rPr>
          <w:rFonts w:ascii="宋体" w:cs="宋体"/>
          <w:sz w:val="32"/>
        </w:rPr>
        <w:t xml:space="preserve"> </w:t>
      </w:r>
      <w:r>
        <w:rPr>
          <w:rFonts w:hint="eastAsia" w:ascii="宋体" w:cs="宋体"/>
          <w:sz w:val="32"/>
        </w:rPr>
        <w:t>：</w:t>
      </w:r>
      <w:r>
        <w:rPr>
          <w:rFonts w:ascii="宋体" w:cs="宋体"/>
          <w:sz w:val="32"/>
          <w:u w:val="single"/>
        </w:rPr>
        <w:t xml:space="preserve"> </w:t>
      </w:r>
      <w:r>
        <w:rPr>
          <w:rFonts w:hint="eastAsia" w:ascii="宋体" w:cs="宋体"/>
          <w:sz w:val="32"/>
          <w:u w:val="single"/>
          <w:lang w:val="en-US" w:eastAsia="zh-CN"/>
        </w:rPr>
        <w:t xml:space="preserve">   滁州市司法局</w:t>
      </w:r>
      <w:r>
        <w:rPr>
          <w:rFonts w:hint="eastAsia" w:ascii="宋体" w:cs="宋体"/>
          <w:sz w:val="30"/>
          <w:szCs w:val="30"/>
          <w:u w:val="single"/>
          <w:lang w:val="en-US" w:eastAsia="zh-CN"/>
        </w:rPr>
        <w:t xml:space="preserve"> </w:t>
      </w:r>
      <w:r>
        <w:rPr>
          <w:rFonts w:ascii="宋体" w:cs="宋体"/>
          <w:sz w:val="30"/>
          <w:szCs w:val="30"/>
          <w:u w:val="single"/>
        </w:rPr>
        <w:t xml:space="preserve"> </w:t>
      </w:r>
      <w:r>
        <w:rPr>
          <w:rFonts w:hint="eastAsia" w:ascii="宋体" w:cs="宋体"/>
          <w:sz w:val="32"/>
          <w:u w:val="single"/>
        </w:rPr>
        <w:t>（盖章）</w:t>
      </w:r>
    </w:p>
    <w:p>
      <w:pPr>
        <w:spacing w:line="800" w:lineRule="exact"/>
        <w:ind w:firstLine="320" w:firstLineChars="100"/>
        <w:rPr>
          <w:rFonts w:ascii="宋体" w:cs="宋体"/>
          <w:sz w:val="32"/>
          <w:u w:val="single"/>
        </w:rPr>
      </w:pPr>
      <w:r>
        <w:rPr>
          <w:rFonts w:hint="eastAsia" w:ascii="宋体" w:cs="宋体"/>
          <w:sz w:val="32"/>
        </w:rPr>
        <w:t>代理机构：</w:t>
      </w:r>
      <w:r>
        <w:rPr>
          <w:rFonts w:ascii="宋体" w:cs="宋体"/>
          <w:sz w:val="32"/>
          <w:u w:val="single"/>
        </w:rPr>
        <w:t xml:space="preserve">    </w:t>
      </w:r>
      <w:r>
        <w:rPr>
          <w:rFonts w:hint="eastAsia" w:ascii="宋体" w:cs="宋体"/>
          <w:sz w:val="32"/>
          <w:u w:val="single"/>
        </w:rPr>
        <w:t>滁州市城投工程咨询管理有限公司</w:t>
      </w:r>
      <w:r>
        <w:rPr>
          <w:rFonts w:ascii="宋体" w:cs="宋体"/>
          <w:sz w:val="32"/>
          <w:u w:val="single"/>
        </w:rPr>
        <w:t xml:space="preserve"> </w:t>
      </w:r>
      <w:r>
        <w:rPr>
          <w:rFonts w:hint="eastAsia" w:ascii="宋体" w:cs="宋体"/>
          <w:sz w:val="32"/>
          <w:u w:val="single"/>
        </w:rPr>
        <w:t>（盖章）</w:t>
      </w:r>
    </w:p>
    <w:p>
      <w:pPr>
        <w:spacing w:line="800" w:lineRule="exact"/>
        <w:ind w:firstLine="4000" w:firstLineChars="1250"/>
        <w:rPr>
          <w:rFonts w:hint="default" w:ascii="宋体" w:eastAsia="宋体" w:cs="宋体"/>
          <w:b/>
          <w:spacing w:val="20"/>
          <w:sz w:val="32"/>
          <w:szCs w:val="32"/>
          <w:lang w:val="en-US" w:eastAsia="zh-CN"/>
        </w:rPr>
      </w:pPr>
      <w:r>
        <w:rPr>
          <w:rFonts w:ascii="宋体" w:cs="宋体"/>
          <w:sz w:val="32"/>
          <w:u w:val="single"/>
        </w:rPr>
        <w:t>202</w:t>
      </w:r>
      <w:r>
        <w:rPr>
          <w:rFonts w:hint="eastAsia" w:ascii="宋体" w:cs="宋体"/>
          <w:sz w:val="32"/>
          <w:u w:val="single"/>
          <w:lang w:val="en-US" w:eastAsia="zh-CN"/>
        </w:rPr>
        <w:t>3</w:t>
      </w:r>
      <w:r>
        <w:rPr>
          <w:rFonts w:hint="eastAsia" w:ascii="宋体" w:cs="宋体"/>
          <w:sz w:val="32"/>
        </w:rPr>
        <w:t>年</w:t>
      </w:r>
      <w:r>
        <w:rPr>
          <w:rFonts w:ascii="宋体" w:cs="宋体"/>
          <w:sz w:val="32"/>
          <w:u w:val="single"/>
        </w:rPr>
        <w:t xml:space="preserve"> </w:t>
      </w:r>
      <w:r>
        <w:rPr>
          <w:rFonts w:hint="eastAsia" w:ascii="宋体" w:cs="宋体"/>
          <w:sz w:val="32"/>
          <w:u w:val="single"/>
          <w:lang w:val="en-US" w:eastAsia="zh-CN"/>
        </w:rPr>
        <w:t>12</w:t>
      </w:r>
      <w:r>
        <w:rPr>
          <w:rFonts w:hint="eastAsia" w:ascii="宋体" w:cs="宋体"/>
          <w:sz w:val="32"/>
        </w:rPr>
        <w:t>月</w:t>
      </w:r>
    </w:p>
    <w:p>
      <w:pPr>
        <w:rPr>
          <w:rFonts w:ascii="宋体"/>
        </w:rPr>
        <w:sectPr>
          <w:headerReference r:id="rId4" w:type="first"/>
          <w:footerReference r:id="rId6" w:type="first"/>
          <w:headerReference r:id="rId3" w:type="default"/>
          <w:footerReference r:id="rId5" w:type="default"/>
          <w:pgSz w:w="11906" w:h="16838"/>
          <w:pgMar w:top="935" w:right="1106" w:bottom="936" w:left="1259" w:header="680" w:footer="680" w:gutter="0"/>
          <w:cols w:space="0" w:num="1"/>
          <w:titlePg/>
          <w:docGrid w:type="lines" w:linePitch="318" w:charSpace="0"/>
        </w:sectPr>
      </w:pPr>
    </w:p>
    <w:p>
      <w:pPr>
        <w:jc w:val="center"/>
        <w:rPr>
          <w:rFonts w:ascii="仿宋" w:hAnsi="仿宋" w:eastAsia="仿宋" w:cs="仿宋"/>
          <w:b/>
          <w:bCs/>
          <w:sz w:val="28"/>
          <w:szCs w:val="28"/>
        </w:rPr>
      </w:pPr>
      <w:r>
        <w:rPr>
          <w:rFonts w:hint="eastAsia" w:ascii="仿宋" w:hAnsi="仿宋" w:eastAsia="仿宋" w:cs="仿宋"/>
          <w:b/>
          <w:bCs/>
          <w:sz w:val="28"/>
          <w:szCs w:val="28"/>
        </w:rPr>
        <w:t>目</w:t>
      </w:r>
      <w:r>
        <w:rPr>
          <w:rFonts w:ascii="仿宋" w:hAnsi="仿宋" w:eastAsia="仿宋" w:cs="仿宋"/>
          <w:b/>
          <w:bCs/>
          <w:sz w:val="28"/>
          <w:szCs w:val="28"/>
        </w:rPr>
        <w:t xml:space="preserve">  </w:t>
      </w:r>
      <w:r>
        <w:rPr>
          <w:rFonts w:hint="eastAsia" w:ascii="仿宋" w:hAnsi="仿宋" w:eastAsia="仿宋" w:cs="仿宋"/>
          <w:b/>
          <w:bCs/>
          <w:sz w:val="28"/>
          <w:szCs w:val="28"/>
        </w:rPr>
        <w:t>录</w:t>
      </w:r>
    </w:p>
    <w:p>
      <w:pPr>
        <w:pStyle w:val="32"/>
        <w:numPr>
          <w:ilvl w:val="0"/>
          <w:numId w:val="0"/>
        </w:numPr>
        <w:tabs>
          <w:tab w:val="right" w:leader="dot" w:pos="9541"/>
          <w:tab w:val="clear" w:pos="8296"/>
        </w:tabs>
        <w:spacing w:line="480" w:lineRule="auto"/>
        <w:rPr>
          <w:rFonts w:hint="eastAsia" w:ascii="宋体" w:hAnsi="宋体" w:eastAsia="宋体" w:cs="宋体"/>
          <w:b w:val="0"/>
          <w:bCs w:val="0"/>
          <w:sz w:val="24"/>
          <w:szCs w:val="24"/>
          <w:lang w:val="en-US" w:eastAsia="zh-CN"/>
        </w:rPr>
      </w:pPr>
    </w:p>
    <w:p>
      <w:pPr>
        <w:pStyle w:val="32"/>
        <w:tabs>
          <w:tab w:val="right" w:leader="dot" w:pos="9541"/>
          <w:tab w:val="clear" w:pos="8296"/>
        </w:tabs>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TOC \o "1-2" \h \u </w:instrText>
      </w:r>
      <w:r>
        <w:rPr>
          <w:rFonts w:hint="eastAsia" w:ascii="宋体" w:hAnsi="宋体" w:eastAsia="宋体" w:cs="宋体"/>
          <w:b w:val="0"/>
          <w:bCs w:val="0"/>
          <w:sz w:val="24"/>
          <w:szCs w:val="24"/>
        </w:rPr>
        <w:fldChar w:fldCharType="separate"/>
      </w:r>
      <w:r>
        <w:rPr>
          <w:rFonts w:hint="eastAsia" w:ascii="宋体" w:hAnsi="宋体" w:eastAsia="宋体" w:cs="宋体"/>
          <w:bCs w:val="0"/>
          <w:szCs w:val="24"/>
        </w:rPr>
        <w:fldChar w:fldCharType="begin"/>
      </w:r>
      <w:r>
        <w:rPr>
          <w:rFonts w:hint="eastAsia" w:ascii="宋体" w:hAnsi="宋体" w:eastAsia="宋体" w:cs="宋体"/>
          <w:bCs w:val="0"/>
          <w:szCs w:val="24"/>
        </w:rPr>
        <w:instrText xml:space="preserve"> HYPERLINK \l _Toc4677 </w:instrText>
      </w:r>
      <w:r>
        <w:rPr>
          <w:rFonts w:hint="eastAsia" w:ascii="宋体" w:hAnsi="宋体" w:eastAsia="宋体" w:cs="宋体"/>
          <w:bCs w:val="0"/>
          <w:szCs w:val="24"/>
        </w:rPr>
        <w:fldChar w:fldCharType="separate"/>
      </w:r>
      <w:r>
        <w:rPr>
          <w:rFonts w:hint="eastAsia" w:ascii="宋体" w:hAnsi="宋体" w:eastAsia="宋体" w:cs="宋体"/>
        </w:rPr>
        <w:t>第</w:t>
      </w:r>
      <w:r>
        <w:rPr>
          <w:rFonts w:hint="eastAsia" w:ascii="宋体" w:hAnsi="宋体" w:eastAsia="宋体" w:cs="宋体"/>
          <w:lang w:val="en-US" w:eastAsia="zh-CN"/>
        </w:rPr>
        <w:t>一</w:t>
      </w:r>
      <w:r>
        <w:rPr>
          <w:rFonts w:hint="eastAsia" w:ascii="宋体" w:hAnsi="宋体" w:eastAsia="宋体" w:cs="宋体"/>
        </w:rPr>
        <w:t>章</w:t>
      </w:r>
      <w:r>
        <w:rPr>
          <w:rFonts w:hint="eastAsia" w:hAnsi="宋体" w:eastAsia="宋体" w:cs="宋体"/>
          <w:lang w:val="en-US" w:eastAsia="zh-CN"/>
        </w:rPr>
        <w:t xml:space="preserve"> </w:t>
      </w:r>
      <w:r>
        <w:rPr>
          <w:rFonts w:hint="eastAsia" w:ascii="宋体" w:hAnsi="宋体" w:eastAsia="宋体" w:cs="宋体"/>
        </w:rPr>
        <w:t>投标须知</w:t>
      </w:r>
      <w:r>
        <w:tab/>
      </w:r>
      <w:r>
        <w:fldChar w:fldCharType="begin"/>
      </w:r>
      <w:r>
        <w:instrText xml:space="preserve"> PAGEREF _Toc4677 \h </w:instrText>
      </w:r>
      <w:r>
        <w:fldChar w:fldCharType="separate"/>
      </w:r>
      <w:r>
        <w:t>2</w:t>
      </w:r>
      <w:r>
        <w:fldChar w:fldCharType="end"/>
      </w:r>
      <w:r>
        <w:rPr>
          <w:rFonts w:hint="eastAsia" w:ascii="宋体" w:hAnsi="宋体" w:eastAsia="宋体" w:cs="宋体"/>
          <w:bCs w:val="0"/>
          <w:szCs w:val="24"/>
        </w:rPr>
        <w:fldChar w:fldCharType="end"/>
      </w:r>
    </w:p>
    <w:p>
      <w:pPr>
        <w:pStyle w:val="32"/>
        <w:tabs>
          <w:tab w:val="right" w:leader="dot" w:pos="9541"/>
          <w:tab w:val="clear" w:pos="8296"/>
        </w:tabs>
      </w:pPr>
      <w:r>
        <w:rPr>
          <w:rFonts w:hint="eastAsia" w:ascii="宋体" w:hAnsi="宋体" w:eastAsia="宋体" w:cs="宋体"/>
          <w:bCs w:val="0"/>
          <w:szCs w:val="24"/>
        </w:rPr>
        <w:fldChar w:fldCharType="begin"/>
      </w:r>
      <w:r>
        <w:rPr>
          <w:rFonts w:hint="eastAsia" w:ascii="宋体" w:hAnsi="宋体" w:eastAsia="宋体" w:cs="宋体"/>
          <w:bCs w:val="0"/>
          <w:szCs w:val="24"/>
        </w:rPr>
        <w:instrText xml:space="preserve"> HYPERLINK \l _Toc25233 </w:instrText>
      </w:r>
      <w:r>
        <w:rPr>
          <w:rFonts w:hint="eastAsia" w:ascii="宋体" w:hAnsi="宋体" w:eastAsia="宋体" w:cs="宋体"/>
          <w:bCs w:val="0"/>
          <w:szCs w:val="24"/>
        </w:rPr>
        <w:fldChar w:fldCharType="separate"/>
      </w:r>
      <w:r>
        <w:rPr>
          <w:rFonts w:hint="eastAsia" w:ascii="宋体" w:hAnsi="宋体" w:eastAsia="宋体" w:cs="宋体"/>
          <w:lang w:val="en-US" w:eastAsia="zh-CN"/>
        </w:rPr>
        <w:t>第二章 评标办法</w:t>
      </w:r>
      <w:r>
        <w:tab/>
      </w:r>
      <w:r>
        <w:fldChar w:fldCharType="begin"/>
      </w:r>
      <w:r>
        <w:instrText xml:space="preserve"> PAGEREF _Toc25233 \h </w:instrText>
      </w:r>
      <w:r>
        <w:fldChar w:fldCharType="separate"/>
      </w:r>
      <w:r>
        <w:t>9</w:t>
      </w:r>
      <w:r>
        <w:fldChar w:fldCharType="end"/>
      </w:r>
      <w:r>
        <w:rPr>
          <w:rFonts w:hint="eastAsia" w:ascii="宋体" w:hAnsi="宋体" w:eastAsia="宋体" w:cs="宋体"/>
          <w:bCs w:val="0"/>
          <w:szCs w:val="24"/>
        </w:rPr>
        <w:fldChar w:fldCharType="end"/>
      </w:r>
    </w:p>
    <w:p>
      <w:pPr>
        <w:pStyle w:val="32"/>
        <w:tabs>
          <w:tab w:val="right" w:leader="dot" w:pos="9541"/>
          <w:tab w:val="clear" w:pos="8296"/>
        </w:tabs>
      </w:pPr>
      <w:r>
        <w:rPr>
          <w:rFonts w:hint="eastAsia" w:ascii="宋体" w:hAnsi="宋体" w:eastAsia="宋体" w:cs="宋体"/>
          <w:bCs w:val="0"/>
          <w:szCs w:val="24"/>
        </w:rPr>
        <w:fldChar w:fldCharType="begin"/>
      </w:r>
      <w:r>
        <w:rPr>
          <w:rFonts w:hint="eastAsia" w:ascii="宋体" w:hAnsi="宋体" w:eastAsia="宋体" w:cs="宋体"/>
          <w:bCs w:val="0"/>
          <w:szCs w:val="24"/>
        </w:rPr>
        <w:instrText xml:space="preserve"> HYPERLINK \l _Toc2922 </w:instrText>
      </w:r>
      <w:r>
        <w:rPr>
          <w:rFonts w:hint="eastAsia" w:ascii="宋体" w:hAnsi="宋体" w:eastAsia="宋体" w:cs="宋体"/>
          <w:bCs w:val="0"/>
          <w:szCs w:val="24"/>
        </w:rPr>
        <w:fldChar w:fldCharType="separate"/>
      </w:r>
      <w:r>
        <w:rPr>
          <w:rFonts w:hint="eastAsia" w:ascii="宋体" w:hAnsi="宋体" w:eastAsia="宋体" w:cs="宋体"/>
          <w:lang w:val="en-US" w:eastAsia="zh-CN"/>
        </w:rPr>
        <w:t>第三章 合同条款</w:t>
      </w:r>
      <w:r>
        <w:tab/>
      </w:r>
      <w:r>
        <w:fldChar w:fldCharType="begin"/>
      </w:r>
      <w:r>
        <w:instrText xml:space="preserve"> PAGEREF _Toc2922 \h </w:instrText>
      </w:r>
      <w:r>
        <w:fldChar w:fldCharType="separate"/>
      </w:r>
      <w:r>
        <w:t>12</w:t>
      </w:r>
      <w:r>
        <w:fldChar w:fldCharType="end"/>
      </w:r>
      <w:r>
        <w:rPr>
          <w:rFonts w:hint="eastAsia" w:ascii="宋体" w:hAnsi="宋体" w:eastAsia="宋体" w:cs="宋体"/>
          <w:bCs w:val="0"/>
          <w:szCs w:val="24"/>
        </w:rPr>
        <w:fldChar w:fldCharType="end"/>
      </w:r>
    </w:p>
    <w:p>
      <w:pPr>
        <w:pStyle w:val="32"/>
        <w:tabs>
          <w:tab w:val="right" w:leader="dot" w:pos="9541"/>
          <w:tab w:val="clear" w:pos="8296"/>
        </w:tabs>
      </w:pPr>
      <w:r>
        <w:rPr>
          <w:rFonts w:hint="eastAsia" w:ascii="宋体" w:hAnsi="宋体" w:eastAsia="宋体" w:cs="宋体"/>
          <w:bCs w:val="0"/>
          <w:szCs w:val="24"/>
        </w:rPr>
        <w:fldChar w:fldCharType="begin"/>
      </w:r>
      <w:r>
        <w:rPr>
          <w:rFonts w:hint="eastAsia" w:ascii="宋体" w:hAnsi="宋体" w:eastAsia="宋体" w:cs="宋体"/>
          <w:bCs w:val="0"/>
          <w:szCs w:val="24"/>
        </w:rPr>
        <w:instrText xml:space="preserve"> HYPERLINK \l _Toc31240 </w:instrText>
      </w:r>
      <w:r>
        <w:rPr>
          <w:rFonts w:hint="eastAsia" w:ascii="宋体" w:hAnsi="宋体" w:eastAsia="宋体" w:cs="宋体"/>
          <w:bCs w:val="0"/>
          <w:szCs w:val="24"/>
        </w:rPr>
        <w:fldChar w:fldCharType="separate"/>
      </w:r>
      <w:r>
        <w:rPr>
          <w:rFonts w:hint="eastAsia" w:ascii="宋体" w:hAnsi="宋体" w:eastAsia="宋体" w:cs="宋体"/>
          <w:lang w:val="en-US" w:eastAsia="zh-CN"/>
        </w:rPr>
        <w:t>第四章</w:t>
      </w:r>
      <w:r>
        <w:rPr>
          <w:rFonts w:hint="eastAsia" w:hAnsi="宋体" w:eastAsia="宋体" w:cs="宋体"/>
          <w:lang w:val="en-US" w:eastAsia="zh-CN"/>
        </w:rPr>
        <w:t xml:space="preserve"> </w:t>
      </w:r>
      <w:r>
        <w:rPr>
          <w:rFonts w:hint="eastAsia" w:ascii="宋体" w:hAnsi="宋体" w:eastAsia="宋体" w:cs="宋体"/>
          <w:lang w:val="en-US" w:eastAsia="zh-CN"/>
        </w:rPr>
        <w:t>投标文件格式</w:t>
      </w:r>
      <w:r>
        <w:tab/>
      </w:r>
      <w:r>
        <w:fldChar w:fldCharType="begin"/>
      </w:r>
      <w:r>
        <w:instrText xml:space="preserve"> PAGEREF _Toc31240 \h </w:instrText>
      </w:r>
      <w:r>
        <w:fldChar w:fldCharType="separate"/>
      </w:r>
      <w:r>
        <w:t>19</w:t>
      </w:r>
      <w:r>
        <w:fldChar w:fldCharType="end"/>
      </w:r>
      <w:r>
        <w:rPr>
          <w:rFonts w:hint="eastAsia" w:ascii="宋体" w:hAnsi="宋体" w:eastAsia="宋体" w:cs="宋体"/>
          <w:bCs w:val="0"/>
          <w:szCs w:val="24"/>
        </w:rPr>
        <w:fldChar w:fldCharType="end"/>
      </w:r>
    </w:p>
    <w:p>
      <w:pPr>
        <w:pStyle w:val="32"/>
        <w:tabs>
          <w:tab w:val="right" w:leader="dot" w:pos="9541"/>
          <w:tab w:val="clear" w:pos="8296"/>
        </w:tabs>
      </w:pPr>
      <w:r>
        <w:rPr>
          <w:rFonts w:hint="eastAsia" w:ascii="宋体" w:hAnsi="宋体" w:eastAsia="宋体" w:cs="宋体"/>
          <w:bCs w:val="0"/>
          <w:szCs w:val="24"/>
        </w:rPr>
        <w:fldChar w:fldCharType="begin"/>
      </w:r>
      <w:r>
        <w:rPr>
          <w:rFonts w:hint="eastAsia" w:ascii="宋体" w:hAnsi="宋体" w:eastAsia="宋体" w:cs="宋体"/>
          <w:bCs w:val="0"/>
          <w:szCs w:val="24"/>
        </w:rPr>
        <w:instrText xml:space="preserve"> HYPERLINK \l _Toc14665 </w:instrText>
      </w:r>
      <w:r>
        <w:rPr>
          <w:rFonts w:hint="eastAsia" w:ascii="宋体" w:hAnsi="宋体" w:eastAsia="宋体" w:cs="宋体"/>
          <w:bCs w:val="0"/>
          <w:szCs w:val="24"/>
        </w:rPr>
        <w:fldChar w:fldCharType="separate"/>
      </w:r>
      <w:r>
        <w:rPr>
          <w:rFonts w:hint="eastAsia" w:ascii="宋体" w:hAnsi="宋体" w:eastAsia="宋体" w:cs="宋体"/>
          <w:lang w:val="en-US" w:eastAsia="zh-CN"/>
        </w:rPr>
        <w:t>第五章</w:t>
      </w:r>
      <w:r>
        <w:rPr>
          <w:rFonts w:hint="eastAsia" w:hAnsi="宋体" w:eastAsia="宋体" w:cs="宋体"/>
          <w:lang w:val="en-US" w:eastAsia="zh-CN"/>
        </w:rPr>
        <w:t xml:space="preserve"> </w:t>
      </w:r>
      <w:r>
        <w:rPr>
          <w:rFonts w:hint="eastAsia" w:ascii="宋体" w:hAnsi="宋体" w:eastAsia="宋体" w:cs="宋体"/>
          <w:lang w:val="en-US" w:eastAsia="zh-CN"/>
        </w:rPr>
        <w:t>招标单位、招标代理机构对本招标文件的确认</w:t>
      </w:r>
      <w:r>
        <w:tab/>
      </w:r>
      <w:r>
        <w:fldChar w:fldCharType="begin"/>
      </w:r>
      <w:r>
        <w:instrText xml:space="preserve"> PAGEREF _Toc14665 \h </w:instrText>
      </w:r>
      <w:r>
        <w:fldChar w:fldCharType="separate"/>
      </w:r>
      <w:r>
        <w:t>24</w:t>
      </w:r>
      <w:r>
        <w:fldChar w:fldCharType="end"/>
      </w:r>
      <w:r>
        <w:rPr>
          <w:rFonts w:hint="eastAsia" w:ascii="宋体" w:hAnsi="宋体" w:eastAsia="宋体" w:cs="宋体"/>
          <w:bCs w:val="0"/>
          <w:szCs w:val="24"/>
        </w:rPr>
        <w:fldChar w:fldCharType="end"/>
      </w:r>
    </w:p>
    <w:p>
      <w:pPr>
        <w:pStyle w:val="6"/>
        <w:spacing w:before="0" w:after="0" w:line="480" w:lineRule="auto"/>
        <w:jc w:val="both"/>
        <w:rPr>
          <w:rFonts w:hint="default" w:ascii="仿宋" w:eastAsia="宋体" w:cs="仿宋"/>
          <w:b w:val="0"/>
          <w:bCs w:val="0"/>
          <w:sz w:val="24"/>
          <w:szCs w:val="24"/>
          <w:lang w:val="en-US" w:eastAsia="zh-CN"/>
        </w:rPr>
      </w:pPr>
      <w:r>
        <w:rPr>
          <w:rFonts w:hint="eastAsia" w:ascii="宋体" w:hAnsi="宋体" w:eastAsia="宋体" w:cs="宋体"/>
          <w:bCs w:val="0"/>
          <w:szCs w:val="24"/>
        </w:rPr>
        <w:fldChar w:fldCharType="end"/>
      </w:r>
      <w:r>
        <w:rPr>
          <w:rFonts w:hint="eastAsia" w:ascii="宋体" w:hAnsi="宋体" w:eastAsia="宋体" w:cs="宋体"/>
          <w:b w:val="0"/>
          <w:bCs w:val="0"/>
          <w:sz w:val="24"/>
          <w:szCs w:val="24"/>
          <w:lang w:val="en-US" w:eastAsia="zh-CN"/>
        </w:rPr>
        <w:t xml:space="preserve"> </w:t>
      </w:r>
    </w:p>
    <w:p>
      <w:pPr>
        <w:sectPr>
          <w:footerReference r:id="rId8" w:type="first"/>
          <w:footerReference r:id="rId7" w:type="default"/>
          <w:pgSz w:w="11906" w:h="16838"/>
          <w:pgMar w:top="935" w:right="1106" w:bottom="936" w:left="1259" w:header="680" w:footer="680" w:gutter="0"/>
          <w:pgNumType w:start="1"/>
          <w:cols w:space="0" w:num="1"/>
          <w:docGrid w:type="lines" w:linePitch="318" w:charSpace="0"/>
        </w:sectPr>
      </w:pPr>
      <w:r>
        <w:rPr>
          <w:rFonts w:hint="eastAsia" w:ascii="宋体" w:hAnsi="宋体" w:eastAsia="宋体" w:cs="宋体"/>
          <w:b w:val="0"/>
          <w:bCs w:val="0"/>
          <w:sz w:val="24"/>
          <w:szCs w:val="24"/>
        </w:rPr>
        <w:tab/>
      </w:r>
    </w:p>
    <w:p>
      <w:pPr>
        <w:jc w:val="center"/>
        <w:rPr>
          <w:rFonts w:hint="eastAsia" w:ascii="宋体" w:hAnsi="宋体" w:eastAsia="宋体" w:cs="宋体"/>
          <w:sz w:val="32"/>
          <w:szCs w:val="32"/>
        </w:rPr>
      </w:pPr>
      <w:r>
        <w:rPr>
          <w:rFonts w:hint="eastAsia" w:ascii="宋体" w:hAnsi="宋体" w:eastAsia="宋体" w:cs="宋体"/>
          <w:sz w:val="32"/>
          <w:szCs w:val="32"/>
        </w:rPr>
        <w:t>A、投标须知前附表</w:t>
      </w:r>
    </w:p>
    <w:tbl>
      <w:tblPr>
        <w:tblStyle w:val="45"/>
        <w:tblW w:w="9588" w:type="dxa"/>
        <w:tblInd w:w="2" w:type="dxa"/>
        <w:tblLayout w:type="fixed"/>
        <w:tblCellMar>
          <w:top w:w="0" w:type="dxa"/>
          <w:left w:w="0" w:type="dxa"/>
          <w:bottom w:w="0" w:type="dxa"/>
          <w:right w:w="0" w:type="dxa"/>
        </w:tblCellMar>
      </w:tblPr>
      <w:tblGrid>
        <w:gridCol w:w="831"/>
        <w:gridCol w:w="1502"/>
        <w:gridCol w:w="7255"/>
      </w:tblGrid>
      <w:tr>
        <w:tblPrEx>
          <w:tblCellMar>
            <w:top w:w="0" w:type="dxa"/>
            <w:left w:w="0" w:type="dxa"/>
            <w:bottom w:w="0" w:type="dxa"/>
            <w:right w:w="0" w:type="dxa"/>
          </w:tblCellMar>
        </w:tblPrEx>
        <w:trPr>
          <w:trHeight w:val="580" w:hRule="atLeast"/>
        </w:trPr>
        <w:tc>
          <w:tcPr>
            <w:tcW w:w="831"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编号</w:t>
            </w:r>
          </w:p>
        </w:tc>
        <w:tc>
          <w:tcPr>
            <w:tcW w:w="1502" w:type="dxa"/>
            <w:tcBorders>
              <w:top w:val="single" w:color="auto" w:sz="8" w:space="0"/>
              <w:left w:val="single" w:color="auto" w:sz="4" w:space="0"/>
              <w:bottom w:val="single" w:color="auto" w:sz="8" w:space="0"/>
              <w:right w:val="single" w:color="auto" w:sz="4" w:space="0"/>
            </w:tcBorders>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内容</w:t>
            </w:r>
          </w:p>
        </w:tc>
        <w:tc>
          <w:tcPr>
            <w:tcW w:w="7255" w:type="dxa"/>
            <w:tcBorders>
              <w:top w:val="single" w:color="auto" w:sz="8" w:space="0"/>
              <w:left w:val="single" w:color="auto" w:sz="4" w:space="0"/>
              <w:bottom w:val="single" w:color="auto" w:sz="8" w:space="0"/>
              <w:right w:val="single" w:color="auto" w:sz="8" w:space="0"/>
            </w:tcBorders>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说明与要求</w:t>
            </w:r>
          </w:p>
        </w:tc>
      </w:tr>
      <w:tr>
        <w:tblPrEx>
          <w:tblCellMar>
            <w:top w:w="0" w:type="dxa"/>
            <w:left w:w="0" w:type="dxa"/>
            <w:bottom w:w="0" w:type="dxa"/>
            <w:right w:w="0" w:type="dxa"/>
          </w:tblCellMar>
        </w:tblPrEx>
        <w:trPr>
          <w:trHeight w:val="986"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项目概况</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项目</w:t>
            </w:r>
            <w:r>
              <w:rPr>
                <w:rFonts w:hint="eastAsia" w:ascii="宋体" w:hAnsi="宋体" w:eastAsia="宋体" w:cs="宋体"/>
                <w:kern w:val="0"/>
                <w:sz w:val="21"/>
                <w:szCs w:val="21"/>
                <w:highlight w:val="none"/>
              </w:rPr>
              <w:t>名称：</w:t>
            </w:r>
            <w:r>
              <w:rPr>
                <w:rFonts w:hint="eastAsia" w:ascii="宋体" w:hAnsi="宋体" w:cs="宋体"/>
                <w:kern w:val="0"/>
                <w:sz w:val="21"/>
                <w:szCs w:val="21"/>
                <w:highlight w:val="none"/>
                <w:lang w:eastAsia="zh-CN"/>
              </w:rPr>
              <w:t>滁州市法治宣传教育基地项目布展工程量清单、施工图预算价编制服务项目</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建设地点：滁州市</w:t>
            </w:r>
            <w:r>
              <w:rPr>
                <w:rFonts w:hint="eastAsia" w:ascii="宋体" w:hAnsi="宋体" w:eastAsia="宋体" w:cs="宋体"/>
                <w:color w:val="auto"/>
                <w:kern w:val="0"/>
                <w:sz w:val="21"/>
                <w:szCs w:val="21"/>
                <w:highlight w:val="none"/>
                <w:lang w:val="en-US" w:eastAsia="zh-CN"/>
              </w:rPr>
              <w:t>内</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kern w:val="0"/>
                <w:sz w:val="21"/>
                <w:szCs w:val="21"/>
                <w:highlight w:val="none"/>
                <w:u w:val="single"/>
              </w:rPr>
            </w:pPr>
            <w:r>
              <w:rPr>
                <w:rFonts w:hint="eastAsia" w:ascii="宋体" w:hAnsi="宋体" w:eastAsia="宋体" w:cs="宋体"/>
                <w:color w:val="auto"/>
                <w:kern w:val="0"/>
                <w:sz w:val="21"/>
                <w:szCs w:val="21"/>
                <w:highlight w:val="none"/>
              </w:rPr>
              <w:t>建设规模：</w:t>
            </w:r>
            <w:r>
              <w:rPr>
                <w:rFonts w:hint="eastAsia" w:ascii="宋体" w:hAnsi="宋体" w:cs="宋体"/>
                <w:color w:val="auto"/>
                <w:kern w:val="0"/>
                <w:sz w:val="21"/>
                <w:szCs w:val="21"/>
                <w:highlight w:val="none"/>
                <w:lang w:eastAsia="zh-CN"/>
              </w:rPr>
              <w:t>滁州市法治宣传教育基地项目布展</w:t>
            </w:r>
            <w:r>
              <w:rPr>
                <w:rFonts w:hint="eastAsia" w:ascii="宋体" w:hAnsi="宋体" w:cs="宋体"/>
                <w:color w:val="auto"/>
                <w:kern w:val="0"/>
                <w:sz w:val="21"/>
                <w:szCs w:val="21"/>
                <w:highlight w:val="none"/>
                <w:lang w:val="en-US" w:eastAsia="zh-CN"/>
              </w:rPr>
              <w:t>项目</w:t>
            </w:r>
            <w:r>
              <w:rPr>
                <w:rFonts w:hint="eastAsia" w:ascii="宋体" w:hAnsi="宋体" w:eastAsia="宋体" w:cs="宋体"/>
                <w:color w:val="auto"/>
                <w:kern w:val="0"/>
                <w:sz w:val="21"/>
                <w:szCs w:val="21"/>
                <w:highlight w:val="none"/>
              </w:rPr>
              <w:t>约</w:t>
            </w:r>
            <w:r>
              <w:rPr>
                <w:rFonts w:hint="eastAsia" w:ascii="宋体" w:hAnsi="宋体" w:cs="宋体"/>
                <w:color w:val="auto"/>
                <w:kern w:val="0"/>
                <w:sz w:val="21"/>
                <w:szCs w:val="21"/>
                <w:highlight w:val="none"/>
                <w:lang w:val="en-US" w:eastAsia="zh-CN"/>
              </w:rPr>
              <w:t>700</w:t>
            </w:r>
            <w:r>
              <w:rPr>
                <w:rFonts w:hint="eastAsia" w:ascii="宋体" w:hAnsi="宋体" w:eastAsia="宋体" w:cs="宋体"/>
                <w:color w:val="auto"/>
                <w:kern w:val="0"/>
                <w:sz w:val="21"/>
                <w:szCs w:val="21"/>
                <w:highlight w:val="none"/>
              </w:rPr>
              <w:t>万元</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服务费用</w:t>
            </w:r>
            <w:r>
              <w:rPr>
                <w:rFonts w:hint="eastAsia" w:ascii="宋体" w:hAnsi="宋体" w:eastAsia="宋体" w:cs="宋体"/>
                <w:color w:val="auto"/>
                <w:kern w:val="0"/>
                <w:sz w:val="21"/>
                <w:szCs w:val="21"/>
                <w:highlight w:val="none"/>
              </w:rPr>
              <w:t>约</w:t>
            </w:r>
            <w:r>
              <w:rPr>
                <w:rFonts w:hint="eastAsia" w:ascii="宋体" w:hAnsi="宋体" w:cs="宋体"/>
                <w:color w:val="auto"/>
                <w:kern w:val="0"/>
                <w:sz w:val="21"/>
                <w:szCs w:val="21"/>
                <w:highlight w:val="none"/>
                <w:lang w:val="en-US" w:eastAsia="zh-CN"/>
              </w:rPr>
              <w:t>2.8万元</w:t>
            </w:r>
            <w:r>
              <w:rPr>
                <w:rFonts w:hint="eastAsia" w:ascii="宋体" w:hAnsi="宋体" w:eastAsia="宋体" w:cs="宋体"/>
                <w:color w:val="auto"/>
                <w:kern w:val="0"/>
                <w:sz w:val="21"/>
                <w:szCs w:val="21"/>
                <w:highlight w:val="none"/>
              </w:rPr>
              <w:t xml:space="preserve">。 </w:t>
            </w:r>
            <w:r>
              <w:rPr>
                <w:rFonts w:hint="eastAsia" w:ascii="宋体" w:hAnsi="宋体" w:eastAsia="宋体" w:cs="宋体"/>
                <w:kern w:val="0"/>
                <w:sz w:val="21"/>
                <w:szCs w:val="21"/>
                <w:highlight w:val="none"/>
              </w:rPr>
              <w:t xml:space="preserve"> </w:t>
            </w:r>
          </w:p>
        </w:tc>
      </w:tr>
      <w:tr>
        <w:tblPrEx>
          <w:tblCellMar>
            <w:top w:w="0" w:type="dxa"/>
            <w:left w:w="0" w:type="dxa"/>
            <w:bottom w:w="0" w:type="dxa"/>
            <w:right w:w="0" w:type="dxa"/>
          </w:tblCellMar>
        </w:tblPrEx>
        <w:trPr>
          <w:trHeight w:val="255"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招标范围</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依据招标人提供的全套设计施工图纸进行本工程的工程量清单及</w:t>
            </w:r>
            <w:r>
              <w:rPr>
                <w:rFonts w:hint="eastAsia" w:ascii="宋体" w:hAnsi="宋体" w:cs="宋体"/>
                <w:color w:val="auto"/>
                <w:kern w:val="0"/>
                <w:sz w:val="21"/>
                <w:szCs w:val="21"/>
                <w:highlight w:val="none"/>
                <w:lang w:eastAsia="zh-CN"/>
              </w:rPr>
              <w:t>施工图预算价</w:t>
            </w:r>
            <w:r>
              <w:rPr>
                <w:rFonts w:hint="eastAsia" w:ascii="宋体" w:hAnsi="宋体" w:eastAsia="宋体" w:cs="宋体"/>
                <w:color w:val="auto"/>
                <w:kern w:val="0"/>
                <w:sz w:val="21"/>
                <w:szCs w:val="21"/>
                <w:highlight w:val="none"/>
              </w:rPr>
              <w:t>的编制</w:t>
            </w:r>
            <w:r>
              <w:rPr>
                <w:rFonts w:hint="eastAsia" w:ascii="宋体" w:hAnsi="宋体" w:cs="宋体"/>
                <w:color w:val="auto"/>
                <w:kern w:val="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注：本项目所要求编制的施工图预算价，即为本项目施工总承包项目招标时约定的最高投标限价。</w:t>
            </w:r>
          </w:p>
        </w:tc>
      </w:tr>
      <w:tr>
        <w:tblPrEx>
          <w:tblCellMar>
            <w:top w:w="0" w:type="dxa"/>
            <w:left w:w="0" w:type="dxa"/>
            <w:bottom w:w="0" w:type="dxa"/>
            <w:right w:w="0" w:type="dxa"/>
          </w:tblCellMar>
        </w:tblPrEx>
        <w:trPr>
          <w:trHeight w:val="315"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编制服务期要求</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相关资料交付完成之日起15个日历天内完成工程量清单及</w:t>
            </w:r>
            <w:r>
              <w:rPr>
                <w:rFonts w:hint="eastAsia" w:ascii="宋体" w:hAnsi="宋体" w:cs="宋体"/>
                <w:bCs/>
                <w:color w:val="auto"/>
                <w:sz w:val="21"/>
                <w:szCs w:val="21"/>
                <w:highlight w:val="none"/>
                <w:lang w:eastAsia="zh-CN"/>
              </w:rPr>
              <w:t>施工图预算价</w:t>
            </w:r>
            <w:r>
              <w:rPr>
                <w:rFonts w:hint="eastAsia" w:ascii="宋体" w:hAnsi="宋体" w:eastAsia="宋体" w:cs="宋体"/>
                <w:bCs/>
                <w:color w:val="auto"/>
                <w:sz w:val="21"/>
                <w:szCs w:val="21"/>
                <w:highlight w:val="none"/>
              </w:rPr>
              <w:t>编制工作，并向招标人提交</w:t>
            </w:r>
            <w:r>
              <w:rPr>
                <w:rFonts w:hint="eastAsia" w:ascii="宋体" w:hAnsi="宋体" w:cs="宋体"/>
                <w:bCs/>
                <w:color w:val="auto"/>
                <w:sz w:val="21"/>
                <w:szCs w:val="21"/>
                <w:highlight w:val="none"/>
                <w:lang w:eastAsia="zh-CN"/>
              </w:rPr>
              <w:t>施工图预算价</w:t>
            </w:r>
            <w:r>
              <w:rPr>
                <w:rFonts w:hint="eastAsia" w:ascii="宋体" w:hAnsi="宋体" w:eastAsia="宋体" w:cs="宋体"/>
                <w:bCs/>
                <w:color w:val="auto"/>
                <w:sz w:val="21"/>
                <w:szCs w:val="21"/>
                <w:highlight w:val="none"/>
              </w:rPr>
              <w:t>及其成果文件</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投标人自报的承诺工期为考核标准，投标人若不能如期完成，须承担违约责任</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每延误一天按1000元/天违约金计算。</w:t>
            </w:r>
          </w:p>
        </w:tc>
      </w:tr>
      <w:tr>
        <w:tblPrEx>
          <w:tblCellMar>
            <w:top w:w="0" w:type="dxa"/>
            <w:left w:w="0" w:type="dxa"/>
            <w:bottom w:w="0" w:type="dxa"/>
            <w:right w:w="0" w:type="dxa"/>
          </w:tblCellMar>
        </w:tblPrEx>
        <w:trPr>
          <w:trHeight w:val="425"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质量标准</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投标人出具的工程造价咨询成果文件质量应符合现行国家或行业工程计价有关规定、标准、规范的要求</w:t>
            </w:r>
            <w:r>
              <w:rPr>
                <w:rFonts w:hint="eastAsia" w:ascii="宋体" w:hAnsi="宋体" w:cs="宋体"/>
                <w:sz w:val="21"/>
                <w:szCs w:val="21"/>
                <w:highlight w:val="none"/>
                <w:lang w:eastAsia="zh-CN"/>
              </w:rPr>
              <w:t>。</w:t>
            </w:r>
          </w:p>
        </w:tc>
      </w:tr>
      <w:tr>
        <w:tblPrEx>
          <w:tblCellMar>
            <w:top w:w="0" w:type="dxa"/>
            <w:left w:w="0" w:type="dxa"/>
            <w:bottom w:w="0" w:type="dxa"/>
            <w:right w:w="0" w:type="dxa"/>
          </w:tblCellMar>
        </w:tblPrEx>
        <w:trPr>
          <w:trHeight w:val="744"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31680" w:hanging="1470" w:hangingChars="70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投标人资质</w:t>
            </w:r>
          </w:p>
          <w:p>
            <w:pPr>
              <w:keepNext w:val="0"/>
              <w:keepLines w:val="0"/>
              <w:pageBreakBefore w:val="0"/>
              <w:kinsoku/>
              <w:wordWrap/>
              <w:overflowPunct/>
              <w:topLinePunct w:val="0"/>
              <w:autoSpaceDE/>
              <w:autoSpaceDN/>
              <w:bidi w:val="0"/>
              <w:adjustRightInd/>
              <w:snapToGrid/>
              <w:spacing w:line="320" w:lineRule="exact"/>
              <w:ind w:left="31680" w:hanging="1470" w:hangingChars="70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等级要求</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1.企业要求：投标人具有</w:t>
            </w:r>
            <w:r>
              <w:rPr>
                <w:rFonts w:hint="eastAsia" w:ascii="宋体" w:hAnsi="宋体" w:cs="宋体"/>
                <w:color w:val="auto"/>
                <w:kern w:val="0"/>
                <w:sz w:val="21"/>
                <w:szCs w:val="21"/>
                <w:highlight w:val="none"/>
                <w:lang w:val="en-US" w:eastAsia="zh-CN"/>
              </w:rPr>
              <w:t>独立法人资格且具有</w:t>
            </w:r>
            <w:r>
              <w:rPr>
                <w:rFonts w:hint="eastAsia" w:ascii="宋体" w:hAnsi="宋体" w:eastAsia="宋体" w:cs="宋体"/>
                <w:color w:val="auto"/>
                <w:kern w:val="0"/>
                <w:sz w:val="21"/>
                <w:szCs w:val="21"/>
                <w:highlight w:val="none"/>
              </w:rPr>
              <w:t>承担本项目相应服务能力的企业；（有效的营业执照、税务登记证、组织机构码证（或“三证合一证书”）；</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2.项目负责人要求：投标人拟派的项目负责人必须具有建设部颁发的中华人民共和国注册造价工程师（或一级造价师）且专业为土木建筑工程；</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.项目组其他成员（不含项目负责人）要求：不少于2名且具有在本单位注册的二级及以上造价工程师（土木建筑专业）且年龄在60周岁以下；</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4.本项目不接受联合体投标。</w:t>
            </w:r>
          </w:p>
        </w:tc>
      </w:tr>
      <w:tr>
        <w:tblPrEx>
          <w:tblCellMar>
            <w:top w:w="0" w:type="dxa"/>
            <w:left w:w="0" w:type="dxa"/>
            <w:bottom w:w="0" w:type="dxa"/>
            <w:right w:w="0" w:type="dxa"/>
          </w:tblCellMar>
        </w:tblPrEx>
        <w:trPr>
          <w:trHeight w:val="656"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勘察现场及投标预备会</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不再集中召开招标答疑会；投标人自行组织勘察现场。</w:t>
            </w:r>
          </w:p>
        </w:tc>
      </w:tr>
      <w:tr>
        <w:tblPrEx>
          <w:tblCellMar>
            <w:top w:w="0" w:type="dxa"/>
            <w:left w:w="0" w:type="dxa"/>
            <w:bottom w:w="0" w:type="dxa"/>
            <w:right w:w="0" w:type="dxa"/>
          </w:tblCellMar>
        </w:tblPrEx>
        <w:trPr>
          <w:trHeight w:val="435"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1502" w:type="dxa"/>
            <w:tcBorders>
              <w:top w:val="single" w:color="auto" w:sz="8" w:space="0"/>
              <w:left w:val="single" w:color="auto" w:sz="4" w:space="0"/>
              <w:bottom w:val="single" w:color="auto" w:sz="8" w:space="0"/>
              <w:right w:val="single" w:color="auto" w:sz="4" w:space="0"/>
            </w:tcBorders>
            <w:vAlign w:val="center"/>
          </w:tcPr>
          <w:p>
            <w:pPr>
              <w:pStyle w:val="27"/>
              <w:keepNext w:val="0"/>
              <w:keepLines w:val="0"/>
              <w:pageBreakBefore w:val="0"/>
              <w:kinsoku/>
              <w:wordWrap/>
              <w:overflowPunct/>
              <w:topLinePunct w:val="0"/>
              <w:autoSpaceDE/>
              <w:autoSpaceDN/>
              <w:bidi w:val="0"/>
              <w:adjustRightInd/>
              <w:snapToGrid/>
              <w:spacing w:line="320" w:lineRule="exact"/>
              <w:ind w:left="31680" w:hanging="1260" w:hangingChars="600"/>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投标文件份数</w:t>
            </w:r>
          </w:p>
        </w:tc>
        <w:tc>
          <w:tcPr>
            <w:tcW w:w="7255" w:type="dxa"/>
            <w:tcBorders>
              <w:top w:val="single" w:color="auto" w:sz="8" w:space="0"/>
              <w:left w:val="single" w:color="auto" w:sz="4" w:space="0"/>
              <w:bottom w:val="single" w:color="auto" w:sz="8" w:space="0"/>
              <w:right w:val="single" w:color="auto" w:sz="8" w:space="0"/>
            </w:tcBorders>
            <w:vAlign w:val="center"/>
          </w:tcPr>
          <w:p>
            <w:pPr>
              <w:pStyle w:val="27"/>
              <w:keepNext w:val="0"/>
              <w:keepLines w:val="0"/>
              <w:pageBreakBefore w:val="0"/>
              <w:kinsoku/>
              <w:wordWrap/>
              <w:overflowPunct/>
              <w:topLinePunct w:val="0"/>
              <w:autoSpaceDE/>
              <w:autoSpaceDN/>
              <w:bidi w:val="0"/>
              <w:adjustRightInd/>
              <w:snapToGrid/>
              <w:spacing w:line="320" w:lineRule="exact"/>
              <w:ind w:left="1260" w:leftChars="100" w:hanging="1050" w:hangingChars="5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正本</w:t>
            </w:r>
            <w:r>
              <w:rPr>
                <w:rFonts w:hint="eastAsia" w:ascii="宋体" w:hAnsi="宋体" w:eastAsia="宋体" w:cs="宋体"/>
                <w:kern w:val="0"/>
                <w:sz w:val="21"/>
                <w:szCs w:val="21"/>
                <w:highlight w:val="none"/>
                <w:u w:val="single"/>
              </w:rPr>
              <w:t>一</w:t>
            </w:r>
            <w:r>
              <w:rPr>
                <w:rFonts w:hint="eastAsia" w:ascii="宋体" w:hAnsi="宋体" w:eastAsia="宋体" w:cs="宋体"/>
                <w:kern w:val="0"/>
                <w:sz w:val="21"/>
                <w:szCs w:val="21"/>
                <w:highlight w:val="none"/>
              </w:rPr>
              <w:t>份，副本</w:t>
            </w:r>
            <w:r>
              <w:rPr>
                <w:rFonts w:hint="eastAsia" w:ascii="宋体" w:hAnsi="宋体" w:eastAsia="宋体" w:cs="宋体"/>
                <w:kern w:val="0"/>
                <w:sz w:val="21"/>
                <w:szCs w:val="21"/>
                <w:highlight w:val="none"/>
                <w:u w:val="single"/>
                <w:lang w:val="en-US" w:eastAsia="zh-CN"/>
              </w:rPr>
              <w:t>一</w:t>
            </w:r>
            <w:r>
              <w:rPr>
                <w:rFonts w:hint="eastAsia" w:ascii="宋体" w:hAnsi="宋体" w:eastAsia="宋体" w:cs="宋体"/>
                <w:kern w:val="0"/>
                <w:sz w:val="21"/>
                <w:szCs w:val="21"/>
                <w:highlight w:val="none"/>
              </w:rPr>
              <w:t>份。</w:t>
            </w:r>
          </w:p>
        </w:tc>
      </w:tr>
      <w:tr>
        <w:tblPrEx>
          <w:tblCellMar>
            <w:top w:w="0" w:type="dxa"/>
            <w:left w:w="0" w:type="dxa"/>
            <w:bottom w:w="0" w:type="dxa"/>
            <w:right w:w="0" w:type="dxa"/>
          </w:tblCellMar>
        </w:tblPrEx>
        <w:trPr>
          <w:trHeight w:val="462"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8</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最高限价</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本项目的</w:t>
            </w:r>
            <w:r>
              <w:rPr>
                <w:rFonts w:hint="eastAsia" w:ascii="宋体" w:hAnsi="宋体" w:cs="宋体"/>
                <w:color w:val="auto"/>
                <w:sz w:val="21"/>
                <w:szCs w:val="21"/>
                <w:highlight w:val="none"/>
                <w:lang w:val="en-US" w:eastAsia="zh-CN"/>
              </w:rPr>
              <w:t>最高限价（费率）为4‰，投标单位投标报价不得高于上述最高限价费率，否则按无效标处理。本项目服务费用约2.8万元，以项目经业主单位确定后的施工图预算价为基数（基数扣除暂列金额及暂估价）╳中标费率计算支付咨询酬金。本项目服务费用按中标费率计算，服务费用达不到2.8万元的则按实结算；超过2.8万元的，则按2.8万元包干计算，超出部分不予以计算。</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无论任何原因（包含但不限于设计图纸变更等）导致的项目期限延长，委托人均不再增加编制费用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投标人须认真研究项目的招标文件，并仔细踏勘现场，若对</w:t>
            </w:r>
            <w:r>
              <w:rPr>
                <w:rFonts w:hint="eastAsia" w:ascii="宋体" w:hAnsi="宋体" w:eastAsia="宋体" w:cs="宋体"/>
                <w:color w:val="auto"/>
                <w:sz w:val="21"/>
                <w:szCs w:val="21"/>
                <w:highlight w:val="none"/>
                <w:lang w:val="en-US" w:eastAsia="zh-CN"/>
              </w:rPr>
              <w:t>本项目</w:t>
            </w:r>
            <w:r>
              <w:rPr>
                <w:rFonts w:hint="eastAsia" w:ascii="宋体" w:hAnsi="宋体" w:eastAsia="宋体" w:cs="宋体"/>
                <w:color w:val="auto"/>
                <w:sz w:val="21"/>
                <w:szCs w:val="21"/>
                <w:highlight w:val="none"/>
              </w:rPr>
              <w:t>有异议，应在投标答疑时向招标人提出</w:t>
            </w:r>
            <w:r>
              <w:rPr>
                <w:rFonts w:hint="eastAsia" w:ascii="宋体" w:hAnsi="宋体" w:eastAsia="宋体" w:cs="宋体"/>
                <w:color w:val="auto"/>
                <w:sz w:val="21"/>
                <w:szCs w:val="21"/>
                <w:highlight w:val="none"/>
                <w:lang w:eastAsia="zh-CN"/>
              </w:rPr>
              <w:t>。</w:t>
            </w:r>
          </w:p>
        </w:tc>
      </w:tr>
      <w:tr>
        <w:tblPrEx>
          <w:tblCellMar>
            <w:top w:w="0" w:type="dxa"/>
            <w:left w:w="0" w:type="dxa"/>
            <w:bottom w:w="0" w:type="dxa"/>
            <w:right w:w="0" w:type="dxa"/>
          </w:tblCellMar>
        </w:tblPrEx>
        <w:trPr>
          <w:trHeight w:val="1089"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9</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投标文件提交截止时间及地点</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收件人：滁州市城投工程咨询管理有限公司</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时间：202</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12</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rPr>
              <w:t>日</w:t>
            </w:r>
            <w:r>
              <w:rPr>
                <w:rFonts w:hint="eastAsia" w:ascii="宋体" w:hAnsi="宋体" w:cs="宋体"/>
                <w:sz w:val="21"/>
                <w:szCs w:val="21"/>
                <w:highlight w:val="none"/>
                <w:lang w:val="en-US" w:eastAsia="zh-CN"/>
              </w:rPr>
              <w:t xml:space="preserve">10时30分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地点：</w:t>
            </w:r>
            <w:r>
              <w:rPr>
                <w:rFonts w:hint="eastAsia" w:ascii="宋体" w:hAnsi="宋体" w:cs="宋体"/>
                <w:szCs w:val="21"/>
                <w:highlight w:val="none"/>
              </w:rPr>
              <w:t>滁州市龙蟠大道109号房产大厦6楼6</w:t>
            </w:r>
            <w:r>
              <w:rPr>
                <w:rFonts w:hint="eastAsia" w:ascii="宋体" w:hAnsi="宋体" w:cs="宋体"/>
                <w:szCs w:val="21"/>
                <w:highlight w:val="none"/>
                <w:lang w:val="en-US" w:eastAsia="zh-CN"/>
              </w:rPr>
              <w:t>03会议</w:t>
            </w:r>
            <w:r>
              <w:rPr>
                <w:rFonts w:hint="eastAsia" w:ascii="宋体" w:hAnsi="宋体" w:cs="宋体"/>
                <w:szCs w:val="21"/>
                <w:highlight w:val="none"/>
              </w:rPr>
              <w:t>室</w:t>
            </w:r>
          </w:p>
        </w:tc>
      </w:tr>
      <w:tr>
        <w:tblPrEx>
          <w:tblCellMar>
            <w:top w:w="0" w:type="dxa"/>
            <w:left w:w="0" w:type="dxa"/>
            <w:bottom w:w="0" w:type="dxa"/>
            <w:right w:w="0" w:type="dxa"/>
          </w:tblCellMar>
        </w:tblPrEx>
        <w:trPr>
          <w:trHeight w:val="786"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0</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开标</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开标时间：</w:t>
            </w:r>
            <w:r>
              <w:rPr>
                <w:rFonts w:hint="eastAsia" w:ascii="宋体" w:hAnsi="宋体" w:eastAsia="宋体" w:cs="宋体"/>
                <w:sz w:val="21"/>
                <w:szCs w:val="21"/>
                <w:highlight w:val="none"/>
              </w:rPr>
              <w:t>202</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12</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rPr>
              <w:t>日</w:t>
            </w:r>
            <w:r>
              <w:rPr>
                <w:rFonts w:hint="eastAsia" w:ascii="宋体" w:hAnsi="宋体" w:cs="宋体"/>
                <w:sz w:val="21"/>
                <w:szCs w:val="21"/>
                <w:highlight w:val="none"/>
                <w:lang w:val="en-US" w:eastAsia="zh-CN"/>
              </w:rPr>
              <w:t>10时30分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kern w:val="0"/>
                <w:sz w:val="21"/>
                <w:szCs w:val="21"/>
                <w:highlight w:val="none"/>
              </w:rPr>
              <w:t>开标地点</w:t>
            </w:r>
            <w:r>
              <w:rPr>
                <w:rFonts w:hint="eastAsia" w:ascii="宋体" w:hAnsi="宋体" w:eastAsia="宋体" w:cs="宋体"/>
                <w:kern w:val="0"/>
                <w:sz w:val="21"/>
                <w:szCs w:val="21"/>
                <w:highlight w:val="none"/>
                <w:lang w:eastAsia="zh-CN"/>
              </w:rPr>
              <w:t>：</w:t>
            </w:r>
            <w:r>
              <w:rPr>
                <w:rFonts w:hint="eastAsia" w:ascii="宋体" w:hAnsi="宋体" w:cs="宋体"/>
                <w:szCs w:val="21"/>
                <w:highlight w:val="none"/>
              </w:rPr>
              <w:t>滁州市龙蟠大道109号房产大厦6楼6</w:t>
            </w:r>
            <w:r>
              <w:rPr>
                <w:rFonts w:hint="eastAsia" w:ascii="宋体" w:hAnsi="宋体" w:cs="宋体"/>
                <w:szCs w:val="21"/>
                <w:highlight w:val="none"/>
                <w:lang w:val="en-US" w:eastAsia="zh-CN"/>
              </w:rPr>
              <w:t>03会议</w:t>
            </w:r>
            <w:r>
              <w:rPr>
                <w:rFonts w:hint="eastAsia" w:ascii="宋体" w:hAnsi="宋体" w:cs="宋体"/>
                <w:szCs w:val="21"/>
                <w:highlight w:val="none"/>
              </w:rPr>
              <w:t>室</w:t>
            </w:r>
          </w:p>
        </w:tc>
      </w:tr>
      <w:tr>
        <w:tblPrEx>
          <w:tblCellMar>
            <w:top w:w="0" w:type="dxa"/>
            <w:left w:w="0" w:type="dxa"/>
            <w:bottom w:w="0" w:type="dxa"/>
            <w:right w:w="0" w:type="dxa"/>
          </w:tblCellMar>
        </w:tblPrEx>
        <w:trPr>
          <w:trHeight w:val="786"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11</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代理费及</w:t>
            </w:r>
            <w:r>
              <w:rPr>
                <w:rFonts w:hint="eastAsia" w:ascii="宋体" w:hAnsi="宋体" w:eastAsia="宋体" w:cs="宋体"/>
                <w:color w:val="auto"/>
                <w:kern w:val="0"/>
                <w:sz w:val="21"/>
                <w:szCs w:val="21"/>
                <w:highlight w:val="none"/>
                <w:lang w:val="en-US" w:eastAsia="zh-CN"/>
              </w:rPr>
              <w:t>专家评审费</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代理费：1000元；</w:t>
            </w:r>
            <w:r>
              <w:rPr>
                <w:rFonts w:hint="eastAsia" w:ascii="宋体" w:hAnsi="宋体" w:eastAsia="宋体" w:cs="宋体"/>
                <w:color w:val="auto"/>
                <w:kern w:val="0"/>
                <w:sz w:val="21"/>
                <w:szCs w:val="21"/>
                <w:highlight w:val="none"/>
              </w:rPr>
              <w:t>专家评审费具体以实际发生费用为准；</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代理费及</w:t>
            </w:r>
            <w:r>
              <w:rPr>
                <w:rFonts w:hint="eastAsia" w:ascii="宋体" w:hAnsi="宋体" w:eastAsia="宋体" w:cs="宋体"/>
                <w:color w:val="auto"/>
                <w:kern w:val="0"/>
                <w:sz w:val="21"/>
                <w:szCs w:val="21"/>
                <w:highlight w:val="none"/>
              </w:rPr>
              <w:t>专家费支付主体：中标单位在领取中标通知书前一次性支付给代理公司，含在投标报价让利中。</w:t>
            </w:r>
          </w:p>
        </w:tc>
      </w:tr>
      <w:tr>
        <w:tblPrEx>
          <w:tblCellMar>
            <w:top w:w="0" w:type="dxa"/>
            <w:left w:w="0" w:type="dxa"/>
            <w:bottom w:w="0" w:type="dxa"/>
            <w:right w:w="0" w:type="dxa"/>
          </w:tblCellMar>
        </w:tblPrEx>
        <w:trPr>
          <w:trHeight w:val="786" w:hRule="atLeast"/>
        </w:trPr>
        <w:tc>
          <w:tcPr>
            <w:tcW w:w="83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12</w:t>
            </w:r>
          </w:p>
        </w:tc>
        <w:tc>
          <w:tcPr>
            <w:tcW w:w="1502"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付款方式</w:t>
            </w:r>
          </w:p>
        </w:tc>
        <w:tc>
          <w:tcPr>
            <w:tcW w:w="7255"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正式成果文件完成后一次性付清，付款前需提供齐全有效的增值税专用发票。</w:t>
            </w:r>
          </w:p>
        </w:tc>
      </w:tr>
    </w:tbl>
    <w:p>
      <w:pPr>
        <w:pStyle w:val="6"/>
        <w:spacing w:before="0" w:after="0"/>
        <w:rPr>
          <w:rFonts w:hint="eastAsia" w:ascii="宋体" w:hAnsi="宋体" w:eastAsia="宋体" w:cs="宋体"/>
        </w:rPr>
      </w:pPr>
      <w:bookmarkStart w:id="0" w:name="_Toc4677"/>
      <w:r>
        <w:rPr>
          <w:rFonts w:hint="eastAsia" w:ascii="宋体" w:hAnsi="宋体" w:eastAsia="宋体" w:cs="宋体"/>
        </w:rPr>
        <w:t>第</w:t>
      </w:r>
      <w:r>
        <w:rPr>
          <w:rFonts w:hint="eastAsia" w:ascii="宋体" w:hAnsi="宋体" w:eastAsia="宋体" w:cs="宋体"/>
          <w:lang w:val="en-US" w:eastAsia="zh-CN"/>
        </w:rPr>
        <w:t>一</w:t>
      </w:r>
      <w:r>
        <w:rPr>
          <w:rFonts w:hint="eastAsia" w:ascii="宋体" w:hAnsi="宋体" w:eastAsia="宋体" w:cs="宋体"/>
        </w:rPr>
        <w:t>章投标须知</w:t>
      </w:r>
      <w:bookmarkEnd w:id="0"/>
    </w:p>
    <w:p>
      <w:pPr>
        <w:spacing w:line="400" w:lineRule="exact"/>
        <w:jc w:val="center"/>
        <w:outlineLvl w:val="1"/>
        <w:rPr>
          <w:rFonts w:hint="eastAsia" w:ascii="宋体" w:hAnsi="宋体" w:eastAsia="宋体" w:cs="宋体"/>
          <w:b/>
          <w:bCs/>
          <w:sz w:val="28"/>
        </w:rPr>
      </w:pPr>
      <w:bookmarkStart w:id="1" w:name="_Toc515"/>
      <w:bookmarkStart w:id="2" w:name="_Toc17107"/>
      <w:r>
        <w:rPr>
          <w:rFonts w:hint="eastAsia" w:ascii="宋体" w:hAnsi="宋体" w:eastAsia="宋体" w:cs="宋体"/>
          <w:b/>
          <w:bCs/>
          <w:sz w:val="28"/>
        </w:rPr>
        <w:t>一、总  则</w:t>
      </w:r>
      <w:bookmarkEnd w:id="1"/>
      <w:bookmarkEnd w:id="2"/>
    </w:p>
    <w:p>
      <w:pPr>
        <w:keepNext w:val="0"/>
        <w:keepLines w:val="0"/>
        <w:pageBreakBefore w:val="0"/>
        <w:widowControl w:val="0"/>
        <w:kinsoku/>
        <w:wordWrap/>
        <w:overflowPunct/>
        <w:topLinePunct w:val="0"/>
        <w:autoSpaceDE/>
        <w:autoSpaceDN/>
        <w:bidi w:val="0"/>
        <w:adjustRightInd/>
        <w:snapToGrid/>
        <w:spacing w:line="510" w:lineRule="exact"/>
        <w:ind w:left="0" w:leftChars="0"/>
        <w:jc w:val="left"/>
        <w:textAlignment w:val="auto"/>
        <w:outlineLvl w:val="2"/>
        <w:rPr>
          <w:rFonts w:hint="eastAsia" w:ascii="宋体" w:hAnsi="宋体" w:eastAsia="宋体" w:cs="宋体"/>
          <w:sz w:val="21"/>
          <w:szCs w:val="21"/>
        </w:rPr>
      </w:pPr>
      <w:r>
        <w:rPr>
          <w:rFonts w:hint="eastAsia" w:ascii="宋体" w:hAnsi="宋体" w:eastAsia="宋体" w:cs="宋体"/>
          <w:sz w:val="21"/>
          <w:szCs w:val="21"/>
        </w:rPr>
        <w:t>1.工程概况</w:t>
      </w:r>
    </w:p>
    <w:p>
      <w:pPr>
        <w:keepNext w:val="0"/>
        <w:keepLines w:val="0"/>
        <w:pageBreakBefore w:val="0"/>
        <w:widowControl w:val="0"/>
        <w:kinsoku/>
        <w:wordWrap/>
        <w:overflowPunct/>
        <w:topLinePunct w:val="0"/>
        <w:autoSpaceDE/>
        <w:autoSpaceDN/>
        <w:bidi w:val="0"/>
        <w:adjustRightInd/>
        <w:snapToGrid/>
        <w:spacing w:line="510" w:lineRule="exact"/>
        <w:ind w:left="2625" w:leftChars="0" w:hanging="2625" w:hangingChars="1250"/>
        <w:jc w:val="left"/>
        <w:textAlignment w:val="auto"/>
        <w:rPr>
          <w:rFonts w:hint="eastAsia" w:ascii="宋体" w:hAnsi="宋体" w:eastAsia="宋体" w:cs="宋体"/>
          <w:sz w:val="21"/>
          <w:szCs w:val="21"/>
          <w:u w:val="single"/>
        </w:rPr>
      </w:pPr>
      <w:r>
        <w:rPr>
          <w:rFonts w:hint="eastAsia" w:ascii="宋体" w:hAnsi="宋体" w:eastAsia="宋体" w:cs="宋体"/>
          <w:sz w:val="21"/>
          <w:szCs w:val="21"/>
        </w:rPr>
        <w:t>1.1本次招标</w:t>
      </w:r>
      <w:r>
        <w:rPr>
          <w:rFonts w:hint="eastAsia" w:ascii="宋体" w:hAnsi="宋体" w:eastAsia="宋体" w:cs="宋体"/>
          <w:sz w:val="21"/>
          <w:szCs w:val="21"/>
          <w:lang w:val="en-US" w:eastAsia="zh-CN"/>
        </w:rPr>
        <w:t>项目</w:t>
      </w:r>
      <w:r>
        <w:rPr>
          <w:rFonts w:hint="eastAsia" w:ascii="宋体" w:hAnsi="宋体" w:eastAsia="宋体" w:cs="宋体"/>
          <w:sz w:val="21"/>
          <w:szCs w:val="21"/>
        </w:rPr>
        <w:t>名称：</w:t>
      </w:r>
      <w:r>
        <w:rPr>
          <w:rFonts w:hint="eastAsia" w:ascii="宋体" w:hAnsi="宋体" w:cs="宋体"/>
          <w:sz w:val="21"/>
          <w:szCs w:val="21"/>
          <w:u w:val="single"/>
          <w:lang w:eastAsia="zh-CN"/>
        </w:rPr>
        <w:t>滁州市法治宣传教育基地项目布展工程量清单、施工图预算价编制服务项目</w:t>
      </w:r>
    </w:p>
    <w:p>
      <w:pPr>
        <w:keepNext w:val="0"/>
        <w:keepLines w:val="0"/>
        <w:pageBreakBefore w:val="0"/>
        <w:widowControl w:val="0"/>
        <w:kinsoku/>
        <w:wordWrap/>
        <w:overflowPunct/>
        <w:topLinePunct w:val="0"/>
        <w:autoSpaceDE/>
        <w:autoSpaceDN/>
        <w:bidi w:val="0"/>
        <w:adjustRightInd/>
        <w:snapToGrid/>
        <w:spacing w:line="510" w:lineRule="exact"/>
        <w:ind w:left="1050" w:leftChars="0" w:hanging="1050" w:hangingChars="5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工程地址：</w:t>
      </w:r>
      <w:r>
        <w:rPr>
          <w:rFonts w:hint="eastAsia" w:ascii="宋体" w:hAnsi="宋体" w:eastAsia="宋体" w:cs="宋体"/>
          <w:sz w:val="21"/>
          <w:szCs w:val="21"/>
          <w:u w:val="single"/>
        </w:rPr>
        <w:t>滁州市</w:t>
      </w:r>
      <w:r>
        <w:rPr>
          <w:rFonts w:hint="eastAsia" w:ascii="宋体" w:hAnsi="宋体" w:eastAsia="宋体" w:cs="宋体"/>
          <w:sz w:val="21"/>
          <w:szCs w:val="21"/>
          <w:u w:val="single"/>
          <w:lang w:val="en-US" w:eastAsia="zh-CN"/>
        </w:rPr>
        <w:t>内</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sz w:val="21"/>
          <w:szCs w:val="21"/>
          <w:u w:val="single"/>
          <w:lang w:eastAsia="zh-CN"/>
        </w:rPr>
      </w:pPr>
      <w:r>
        <w:rPr>
          <w:rFonts w:hint="eastAsia" w:ascii="宋体" w:hAnsi="宋体" w:eastAsia="宋体" w:cs="宋体"/>
          <w:sz w:val="21"/>
          <w:szCs w:val="21"/>
          <w:lang w:val="en-US" w:eastAsia="zh-CN"/>
        </w:rPr>
        <w:t>招标</w:t>
      </w:r>
      <w:r>
        <w:rPr>
          <w:rFonts w:hint="eastAsia" w:ascii="宋体" w:hAnsi="宋体" w:eastAsia="宋体" w:cs="宋体"/>
          <w:sz w:val="21"/>
          <w:szCs w:val="21"/>
        </w:rPr>
        <w:t>单位：</w:t>
      </w:r>
      <w:r>
        <w:rPr>
          <w:rFonts w:hint="eastAsia" w:ascii="宋体" w:hAnsi="宋体" w:cs="宋体"/>
          <w:sz w:val="21"/>
          <w:szCs w:val="21"/>
          <w:u w:val="single"/>
          <w:lang w:eastAsia="zh-CN"/>
        </w:rPr>
        <w:t>滁州市司法局</w:t>
      </w:r>
    </w:p>
    <w:p>
      <w:pPr>
        <w:keepNext w:val="0"/>
        <w:keepLines w:val="0"/>
        <w:pageBreakBefore w:val="0"/>
        <w:widowControl w:val="0"/>
        <w:kinsoku/>
        <w:wordWrap/>
        <w:overflowPunct/>
        <w:topLinePunct w:val="0"/>
        <w:autoSpaceDE/>
        <w:autoSpaceDN/>
        <w:bidi w:val="0"/>
        <w:spacing w:line="510" w:lineRule="exact"/>
        <w:ind w:left="31680" w:hanging="2205" w:hangingChars="1050"/>
        <w:textAlignment w:val="auto"/>
        <w:rPr>
          <w:rFonts w:hint="eastAsia" w:ascii="宋体" w:hAnsi="宋体" w:eastAsia="宋体" w:cs="宋体"/>
          <w:sz w:val="21"/>
          <w:szCs w:val="21"/>
          <w:u w:val="single"/>
        </w:rPr>
      </w:pPr>
      <w:r>
        <w:rPr>
          <w:rFonts w:hint="eastAsia" w:ascii="宋体" w:hAnsi="宋体" w:eastAsia="宋体" w:cs="宋体"/>
          <w:sz w:val="21"/>
          <w:szCs w:val="21"/>
        </w:rPr>
        <w:t>1.2本工程建设规模：</w:t>
      </w:r>
      <w:r>
        <w:rPr>
          <w:rFonts w:hint="eastAsia" w:ascii="宋体" w:hAnsi="宋体" w:eastAsia="宋体" w:cs="宋体"/>
          <w:sz w:val="21"/>
          <w:szCs w:val="21"/>
          <w:u w:val="single"/>
        </w:rPr>
        <w:t>总投资约</w:t>
      </w:r>
      <w:r>
        <w:rPr>
          <w:rFonts w:hint="eastAsia" w:ascii="宋体" w:hAnsi="宋体" w:cs="宋体"/>
          <w:sz w:val="21"/>
          <w:szCs w:val="21"/>
          <w:u w:val="single"/>
          <w:lang w:val="en-US" w:eastAsia="zh-CN"/>
        </w:rPr>
        <w:t>700</w:t>
      </w:r>
      <w:r>
        <w:rPr>
          <w:rFonts w:hint="eastAsia" w:ascii="宋体" w:hAnsi="宋体" w:eastAsia="宋体" w:cs="宋体"/>
          <w:sz w:val="21"/>
          <w:szCs w:val="21"/>
          <w:u w:val="single"/>
        </w:rPr>
        <w:t>万元，工程量清单、</w:t>
      </w:r>
      <w:r>
        <w:rPr>
          <w:rFonts w:hint="eastAsia" w:ascii="宋体" w:hAnsi="宋体" w:cs="宋体"/>
          <w:sz w:val="21"/>
          <w:szCs w:val="21"/>
          <w:u w:val="single"/>
          <w:lang w:eastAsia="zh-CN"/>
        </w:rPr>
        <w:t>施工图预算价</w:t>
      </w:r>
      <w:r>
        <w:rPr>
          <w:rFonts w:hint="eastAsia" w:ascii="宋体" w:hAnsi="宋体" w:eastAsia="宋体" w:cs="宋体"/>
          <w:sz w:val="21"/>
          <w:szCs w:val="21"/>
          <w:u w:val="single"/>
        </w:rPr>
        <w:t>编制费约</w:t>
      </w:r>
      <w:r>
        <w:rPr>
          <w:rFonts w:hint="eastAsia" w:ascii="宋体" w:hAnsi="宋体" w:cs="宋体"/>
          <w:sz w:val="21"/>
          <w:szCs w:val="21"/>
          <w:u w:val="single"/>
          <w:lang w:val="en-US" w:eastAsia="zh-CN"/>
        </w:rPr>
        <w:t>2.8万</w:t>
      </w:r>
      <w:r>
        <w:rPr>
          <w:rFonts w:hint="eastAsia" w:ascii="宋体" w:hAnsi="宋体" w:eastAsia="宋体" w:cs="宋体"/>
          <w:sz w:val="21"/>
          <w:szCs w:val="21"/>
          <w:u w:val="single"/>
        </w:rPr>
        <w:t>元。</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sz w:val="21"/>
          <w:szCs w:val="21"/>
        </w:rPr>
      </w:pPr>
      <w:r>
        <w:rPr>
          <w:rFonts w:hint="eastAsia" w:ascii="宋体" w:hAnsi="宋体" w:eastAsia="宋体" w:cs="宋体"/>
          <w:sz w:val="21"/>
          <w:szCs w:val="21"/>
        </w:rPr>
        <w:t>2. 招标范围</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2.1</w:t>
      </w:r>
      <w:r>
        <w:rPr>
          <w:rFonts w:hint="eastAsia" w:ascii="宋体" w:hAnsi="宋体" w:eastAsia="宋体" w:cs="宋体"/>
          <w:kern w:val="0"/>
          <w:sz w:val="21"/>
          <w:szCs w:val="21"/>
        </w:rPr>
        <w:t>依据招标人提供的全套设计施工图纸进行本工程的工程量清单及</w:t>
      </w:r>
      <w:r>
        <w:rPr>
          <w:rFonts w:hint="eastAsia" w:ascii="宋体" w:hAnsi="宋体" w:cs="宋体"/>
          <w:kern w:val="0"/>
          <w:sz w:val="21"/>
          <w:szCs w:val="21"/>
          <w:lang w:eastAsia="zh-CN"/>
        </w:rPr>
        <w:t>施工图预算价</w:t>
      </w:r>
      <w:r>
        <w:rPr>
          <w:rFonts w:hint="eastAsia" w:ascii="宋体" w:hAnsi="宋体" w:eastAsia="宋体" w:cs="宋体"/>
          <w:kern w:val="0"/>
          <w:sz w:val="21"/>
          <w:szCs w:val="21"/>
        </w:rPr>
        <w:t>的编制</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rPr>
      </w:pPr>
      <w:r>
        <w:rPr>
          <w:rFonts w:hint="eastAsia" w:ascii="宋体" w:hAnsi="宋体" w:eastAsia="宋体" w:cs="宋体"/>
          <w:color w:val="auto"/>
          <w:sz w:val="21"/>
          <w:szCs w:val="21"/>
        </w:rPr>
        <w:t>3.承包方式</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3.1承包方式：</w:t>
      </w:r>
      <w:r>
        <w:rPr>
          <w:rFonts w:hint="eastAsia" w:ascii="宋体" w:hAnsi="宋体" w:eastAsia="宋体" w:cs="宋体"/>
          <w:color w:val="auto"/>
          <w:sz w:val="21"/>
          <w:szCs w:val="21"/>
          <w:u w:val="single"/>
          <w:lang w:val="en-US" w:eastAsia="zh-CN"/>
        </w:rPr>
        <w:t>工程量</w:t>
      </w:r>
      <w:r>
        <w:rPr>
          <w:rFonts w:hint="eastAsia" w:ascii="宋体" w:hAnsi="宋体" w:eastAsia="宋体" w:cs="宋体"/>
          <w:color w:val="auto"/>
          <w:sz w:val="21"/>
          <w:szCs w:val="21"/>
          <w:u w:val="single"/>
        </w:rPr>
        <w:t>清单</w:t>
      </w:r>
      <w:r>
        <w:rPr>
          <w:rFonts w:hint="eastAsia" w:ascii="宋体" w:hAnsi="宋体" w:cs="宋体"/>
          <w:color w:val="auto"/>
          <w:sz w:val="21"/>
          <w:szCs w:val="21"/>
          <w:u w:val="single"/>
          <w:lang w:eastAsia="zh-CN"/>
        </w:rPr>
        <w:t>施工图预算价</w:t>
      </w:r>
      <w:r>
        <w:rPr>
          <w:rFonts w:hint="eastAsia" w:ascii="宋体" w:hAnsi="宋体" w:eastAsia="宋体" w:cs="宋体"/>
          <w:color w:val="auto"/>
          <w:sz w:val="21"/>
          <w:szCs w:val="21"/>
          <w:u w:val="single"/>
        </w:rPr>
        <w:t>编制、备案</w:t>
      </w:r>
      <w:r>
        <w:rPr>
          <w:rFonts w:hint="eastAsia" w:ascii="宋体" w:hAnsi="宋体" w:cs="宋体"/>
          <w:color w:val="auto"/>
          <w:sz w:val="21"/>
          <w:szCs w:val="21"/>
          <w:u w:val="single"/>
          <w:lang w:val="en-US" w:eastAsia="zh-CN"/>
        </w:rPr>
        <w:t>及涉及相关工作的</w:t>
      </w:r>
      <w:r>
        <w:rPr>
          <w:rFonts w:hint="eastAsia" w:ascii="宋体" w:hAnsi="宋体" w:eastAsia="宋体" w:cs="宋体"/>
          <w:color w:val="auto"/>
          <w:sz w:val="21"/>
          <w:szCs w:val="21"/>
          <w:u w:val="single"/>
        </w:rPr>
        <w:t xml:space="preserve">全部服务 </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rPr>
      </w:pPr>
      <w:r>
        <w:rPr>
          <w:rFonts w:hint="eastAsia" w:ascii="宋体" w:hAnsi="宋体" w:eastAsia="宋体" w:cs="宋体"/>
          <w:color w:val="auto"/>
          <w:sz w:val="21"/>
          <w:szCs w:val="21"/>
        </w:rPr>
        <w:t>4.编制服务期要求</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4.1编制服务期要求</w:t>
      </w:r>
      <w:r>
        <w:rPr>
          <w:rFonts w:hint="eastAsia" w:ascii="宋体" w:hAnsi="宋体" w:eastAsia="宋体" w:cs="宋体"/>
          <w:color w:val="auto"/>
          <w:kern w:val="0"/>
          <w:sz w:val="21"/>
          <w:szCs w:val="21"/>
        </w:rPr>
        <w:t>：</w:t>
      </w:r>
      <w:r>
        <w:rPr>
          <w:rFonts w:hint="eastAsia" w:ascii="宋体" w:hAnsi="宋体" w:eastAsia="宋体" w:cs="宋体"/>
          <w:bCs/>
          <w:color w:val="auto"/>
          <w:sz w:val="21"/>
          <w:szCs w:val="21"/>
          <w:highlight w:val="none"/>
        </w:rPr>
        <w:t>相关资料交付完成之日起15个日历天内完成工程量清单及</w:t>
      </w:r>
      <w:r>
        <w:rPr>
          <w:rFonts w:hint="eastAsia" w:ascii="宋体" w:hAnsi="宋体" w:cs="宋体"/>
          <w:bCs/>
          <w:color w:val="auto"/>
          <w:sz w:val="21"/>
          <w:szCs w:val="21"/>
          <w:highlight w:val="none"/>
          <w:lang w:eastAsia="zh-CN"/>
        </w:rPr>
        <w:t>施工图预算价</w:t>
      </w:r>
      <w:r>
        <w:rPr>
          <w:rFonts w:hint="eastAsia" w:ascii="宋体" w:hAnsi="宋体" w:eastAsia="宋体" w:cs="宋体"/>
          <w:bCs/>
          <w:color w:val="auto"/>
          <w:sz w:val="21"/>
          <w:szCs w:val="21"/>
          <w:highlight w:val="none"/>
        </w:rPr>
        <w:t>编制工作并完成网上</w:t>
      </w:r>
      <w:r>
        <w:rPr>
          <w:rFonts w:hint="eastAsia" w:ascii="宋体" w:hAnsi="宋体" w:cs="宋体"/>
          <w:bCs/>
          <w:color w:val="auto"/>
          <w:sz w:val="21"/>
          <w:szCs w:val="21"/>
          <w:highlight w:val="none"/>
          <w:lang w:eastAsia="zh-CN"/>
        </w:rPr>
        <w:t>施工图预算价</w:t>
      </w:r>
      <w:r>
        <w:rPr>
          <w:rFonts w:hint="eastAsia" w:ascii="宋体" w:hAnsi="宋体" w:cs="宋体"/>
          <w:bCs/>
          <w:color w:val="auto"/>
          <w:sz w:val="21"/>
          <w:szCs w:val="21"/>
          <w:highlight w:val="none"/>
          <w:lang w:val="en-US" w:eastAsia="zh-CN"/>
        </w:rPr>
        <w:t>编制</w:t>
      </w:r>
      <w:r>
        <w:rPr>
          <w:rFonts w:hint="eastAsia" w:ascii="宋体" w:hAnsi="宋体" w:eastAsia="宋体" w:cs="宋体"/>
          <w:bCs/>
          <w:color w:val="auto"/>
          <w:sz w:val="21"/>
          <w:szCs w:val="21"/>
          <w:highlight w:val="none"/>
        </w:rPr>
        <w:t>工作，并向招标人提交</w:t>
      </w:r>
      <w:r>
        <w:rPr>
          <w:rFonts w:hint="eastAsia" w:ascii="宋体" w:hAnsi="宋体" w:cs="宋体"/>
          <w:bCs/>
          <w:color w:val="auto"/>
          <w:sz w:val="21"/>
          <w:szCs w:val="21"/>
          <w:highlight w:val="none"/>
          <w:lang w:eastAsia="zh-CN"/>
        </w:rPr>
        <w:t>施工图预算价</w:t>
      </w:r>
      <w:r>
        <w:rPr>
          <w:rFonts w:hint="eastAsia" w:ascii="宋体" w:hAnsi="宋体" w:eastAsia="宋体" w:cs="宋体"/>
          <w:bCs/>
          <w:color w:val="auto"/>
          <w:sz w:val="21"/>
          <w:szCs w:val="21"/>
          <w:highlight w:val="none"/>
        </w:rPr>
        <w:t>及其成果文件</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投标人自报的承诺工期为考核标准，投标人若不能如期完成，须承担违约责任</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每延误一天按1000元/天违约金计算。</w:t>
      </w:r>
    </w:p>
    <w:p>
      <w:pPr>
        <w:keepNext w:val="0"/>
        <w:keepLines w:val="0"/>
        <w:pageBreakBefore w:val="0"/>
        <w:widowControl w:val="0"/>
        <w:kinsoku/>
        <w:wordWrap/>
        <w:overflowPunct/>
        <w:topLinePunct w:val="0"/>
        <w:autoSpaceDE/>
        <w:autoSpaceDN/>
        <w:bidi w:val="0"/>
        <w:spacing w:line="51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5.质量要求</w:t>
      </w:r>
    </w:p>
    <w:p>
      <w:pPr>
        <w:keepNext w:val="0"/>
        <w:keepLines w:val="0"/>
        <w:pageBreakBefore w:val="0"/>
        <w:widowControl w:val="0"/>
        <w:kinsoku/>
        <w:wordWrap/>
        <w:overflowPunct/>
        <w:topLinePunct w:val="0"/>
        <w:autoSpaceDE/>
        <w:autoSpaceDN/>
        <w:bidi w:val="0"/>
        <w:spacing w:line="510" w:lineRule="exact"/>
        <w:textAlignment w:val="auto"/>
        <w:outlineLvl w:val="2"/>
        <w:rPr>
          <w:rFonts w:hint="eastAsia" w:ascii="宋体" w:hAnsi="宋体" w:eastAsia="宋体" w:cs="宋体"/>
          <w:sz w:val="21"/>
          <w:szCs w:val="21"/>
        </w:rPr>
      </w:pPr>
      <w:r>
        <w:rPr>
          <w:rFonts w:hint="eastAsia" w:ascii="宋体" w:hAnsi="宋体" w:eastAsia="宋体" w:cs="宋体"/>
          <w:sz w:val="21"/>
          <w:szCs w:val="21"/>
        </w:rPr>
        <w:t>5.1投标人出具的工程造价咨询成果文件质量应符合现行国家或行业工程计价有关规定、标准、规范的要求。</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sz w:val="21"/>
          <w:szCs w:val="21"/>
        </w:rPr>
      </w:pPr>
      <w:r>
        <w:rPr>
          <w:rFonts w:hint="eastAsia" w:ascii="宋体" w:hAnsi="宋体" w:eastAsia="宋体" w:cs="宋体"/>
          <w:sz w:val="21"/>
          <w:szCs w:val="21"/>
        </w:rPr>
        <w:t>6.投标人资质等级要求</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详见《投标须知前附表》要求。</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sz w:val="21"/>
          <w:szCs w:val="21"/>
        </w:rPr>
      </w:pPr>
      <w:r>
        <w:rPr>
          <w:rFonts w:hint="eastAsia" w:ascii="宋体" w:hAnsi="宋体" w:eastAsia="宋体" w:cs="宋体"/>
          <w:sz w:val="21"/>
          <w:szCs w:val="21"/>
        </w:rPr>
        <w:t>7.资金来源</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7.1资金来源：</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财政</w:t>
      </w:r>
      <w:r>
        <w:rPr>
          <w:rFonts w:hint="eastAsia" w:ascii="宋体" w:hAnsi="宋体" w:eastAsia="宋体" w:cs="宋体"/>
          <w:color w:val="auto"/>
          <w:sz w:val="21"/>
          <w:szCs w:val="21"/>
          <w:u w:val="single"/>
        </w:rPr>
        <w:t xml:space="preserve">资金 </w:t>
      </w:r>
      <w:r>
        <w:rPr>
          <w:rFonts w:hint="eastAsia" w:ascii="宋体" w:hAnsi="宋体" w:eastAsia="宋体" w:cs="宋体"/>
          <w:color w:val="auto"/>
          <w:sz w:val="21"/>
          <w:szCs w:val="21"/>
        </w:rPr>
        <w:t>；资金已落实。</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rPr>
      </w:pPr>
      <w:r>
        <w:rPr>
          <w:rFonts w:hint="eastAsia" w:ascii="宋体" w:hAnsi="宋体" w:eastAsia="宋体" w:cs="宋体"/>
          <w:color w:val="auto"/>
          <w:sz w:val="21"/>
          <w:szCs w:val="21"/>
        </w:rPr>
        <w:t>8.标段划分</w:t>
      </w:r>
    </w:p>
    <w:p>
      <w:pPr>
        <w:keepNext w:val="0"/>
        <w:keepLines w:val="0"/>
        <w:pageBreakBefore w:val="0"/>
        <w:widowControl w:val="0"/>
        <w:kinsoku/>
        <w:wordWrap/>
        <w:overflowPunct/>
        <w:topLinePunct w:val="0"/>
        <w:autoSpaceDE/>
        <w:autoSpaceDN/>
        <w:bidi w:val="0"/>
        <w:spacing w:line="510" w:lineRule="exact"/>
        <w:ind w:right="-155" w:rightChars="-74"/>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8.1该工程划分：</w:t>
      </w:r>
      <w:r>
        <w:rPr>
          <w:rFonts w:hint="eastAsia" w:ascii="宋体" w:hAnsi="宋体" w:eastAsia="宋体" w:cs="宋体"/>
          <w:color w:val="auto"/>
          <w:sz w:val="21"/>
          <w:szCs w:val="21"/>
          <w:u w:val="single"/>
        </w:rPr>
        <w:t xml:space="preserve"> 一 </w:t>
      </w:r>
      <w:r>
        <w:rPr>
          <w:rFonts w:hint="eastAsia" w:ascii="宋体" w:hAnsi="宋体" w:eastAsia="宋体" w:cs="宋体"/>
          <w:color w:val="auto"/>
          <w:sz w:val="21"/>
          <w:szCs w:val="21"/>
        </w:rPr>
        <w:t xml:space="preserve">个标段  </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rPr>
      </w:pPr>
      <w:r>
        <w:rPr>
          <w:rFonts w:hint="eastAsia" w:ascii="宋体" w:hAnsi="宋体" w:eastAsia="宋体" w:cs="宋体"/>
          <w:color w:val="auto"/>
          <w:sz w:val="21"/>
          <w:szCs w:val="21"/>
        </w:rPr>
        <w:t>9.招标方式</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9.1本工程招标方式：</w:t>
      </w:r>
      <w:r>
        <w:rPr>
          <w:rFonts w:hint="eastAsia" w:ascii="宋体" w:hAnsi="宋体" w:eastAsia="宋体" w:cs="宋体"/>
          <w:color w:val="auto"/>
          <w:sz w:val="21"/>
          <w:szCs w:val="21"/>
          <w:u w:val="single"/>
        </w:rPr>
        <w:t xml:space="preserve"> 自行招标 </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color w:val="auto"/>
          <w:sz w:val="21"/>
          <w:szCs w:val="21"/>
        </w:rPr>
      </w:pPr>
      <w:r>
        <w:rPr>
          <w:rFonts w:hint="eastAsia" w:ascii="宋体" w:hAnsi="宋体" w:eastAsia="宋体" w:cs="宋体"/>
          <w:color w:val="auto"/>
          <w:sz w:val="21"/>
          <w:szCs w:val="21"/>
        </w:rPr>
        <w:t>10.计价方式</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10.1本工程合同计价方式：</w:t>
      </w:r>
      <w:r>
        <w:rPr>
          <w:rFonts w:hint="eastAsia" w:ascii="宋体" w:hAnsi="宋体" w:eastAsia="宋体" w:cs="宋体"/>
          <w:color w:val="auto"/>
          <w:sz w:val="21"/>
          <w:szCs w:val="21"/>
          <w:u w:val="single"/>
        </w:rPr>
        <w:t>固定</w:t>
      </w:r>
      <w:r>
        <w:rPr>
          <w:rFonts w:hint="eastAsia" w:ascii="宋体" w:hAnsi="宋体" w:cs="宋体"/>
          <w:color w:val="auto"/>
          <w:sz w:val="21"/>
          <w:szCs w:val="21"/>
          <w:u w:val="single"/>
          <w:lang w:val="en-US" w:eastAsia="zh-CN"/>
        </w:rPr>
        <w:t>费率</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spacing w:line="510" w:lineRule="exact"/>
        <w:jc w:val="left"/>
        <w:textAlignment w:val="auto"/>
        <w:outlineLvl w:val="2"/>
        <w:rPr>
          <w:rFonts w:hint="eastAsia" w:ascii="宋体" w:hAnsi="宋体" w:eastAsia="宋体" w:cs="宋体"/>
          <w:sz w:val="21"/>
          <w:szCs w:val="21"/>
        </w:rPr>
      </w:pPr>
      <w:r>
        <w:rPr>
          <w:rFonts w:hint="eastAsia" w:ascii="宋体" w:hAnsi="宋体" w:eastAsia="宋体" w:cs="宋体"/>
          <w:sz w:val="21"/>
          <w:szCs w:val="21"/>
        </w:rPr>
        <w:t>11.评标办法</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11.1本工程评标办法：</w:t>
      </w:r>
      <w:r>
        <w:rPr>
          <w:rFonts w:hint="eastAsia" w:ascii="宋体" w:hAnsi="宋体" w:cs="宋体"/>
          <w:sz w:val="21"/>
          <w:szCs w:val="21"/>
          <w:u w:val="single"/>
          <w:lang w:eastAsia="zh-CN"/>
        </w:rPr>
        <w:t>最低评标价法</w:t>
      </w:r>
      <w:r>
        <w:rPr>
          <w:rFonts w:hint="eastAsia" w:ascii="宋体" w:hAnsi="宋体" w:eastAsia="宋体" w:cs="宋体"/>
          <w:sz w:val="21"/>
          <w:szCs w:val="21"/>
          <w:u w:val="single"/>
        </w:rPr>
        <w:t xml:space="preserve"> </w:t>
      </w:r>
      <w:r>
        <w:rPr>
          <w:rFonts w:hint="eastAsia" w:ascii="宋体" w:hAnsi="宋体" w:eastAsia="宋体" w:cs="宋体"/>
          <w:sz w:val="21"/>
          <w:szCs w:val="21"/>
        </w:rPr>
        <w:t>（详见第</w:t>
      </w:r>
      <w:r>
        <w:rPr>
          <w:rFonts w:hint="eastAsia" w:ascii="宋体" w:hAnsi="宋体" w:cs="宋体"/>
          <w:sz w:val="21"/>
          <w:szCs w:val="21"/>
          <w:lang w:val="en-US" w:eastAsia="zh-CN"/>
        </w:rPr>
        <w:t>二</w:t>
      </w:r>
      <w:r>
        <w:rPr>
          <w:rFonts w:hint="eastAsia" w:ascii="宋体" w:hAnsi="宋体" w:eastAsia="宋体" w:cs="宋体"/>
          <w:sz w:val="21"/>
          <w:szCs w:val="21"/>
        </w:rPr>
        <w:t>章评标办法）。</w:t>
      </w:r>
    </w:p>
    <w:p>
      <w:pPr>
        <w:keepNext w:val="0"/>
        <w:keepLines w:val="0"/>
        <w:pageBreakBefore w:val="0"/>
        <w:widowControl w:val="0"/>
        <w:kinsoku/>
        <w:wordWrap/>
        <w:overflowPunct/>
        <w:topLinePunct w:val="0"/>
        <w:autoSpaceDE/>
        <w:autoSpaceDN/>
        <w:bidi w:val="0"/>
        <w:spacing w:line="510" w:lineRule="exact"/>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sz w:val="28"/>
        </w:rPr>
      </w:pPr>
      <w:bookmarkStart w:id="3" w:name="_Toc30328"/>
      <w:bookmarkStart w:id="4" w:name="_Toc29988"/>
      <w:r>
        <w:rPr>
          <w:rFonts w:hint="eastAsia" w:ascii="宋体" w:hAnsi="宋体" w:eastAsia="宋体" w:cs="宋体"/>
          <w:sz w:val="28"/>
        </w:rPr>
        <w:t>二、招标文件</w:t>
      </w:r>
      <w:bookmarkEnd w:id="3"/>
      <w:bookmarkEnd w:id="4"/>
    </w:p>
    <w:p>
      <w:pPr>
        <w:keepNext w:val="0"/>
        <w:keepLines w:val="0"/>
        <w:pageBreakBefore w:val="0"/>
        <w:widowControl w:val="0"/>
        <w:kinsoku/>
        <w:wordWrap/>
        <w:overflowPunct/>
        <w:topLinePunct w:val="0"/>
        <w:autoSpaceDE/>
        <w:autoSpaceDN/>
        <w:bidi w:val="0"/>
        <w:spacing w:line="510" w:lineRule="exact"/>
        <w:jc w:val="center"/>
        <w:textAlignment w:val="auto"/>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12.   招标文件的编制依据</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12.1   根据《中华人民共和国招标投标法》、《工程建设项目施工招标投标办法》（七部委联合部令第30号）、《评标委员会和评标方法暂行规定》（七部委联合部令第12号）、《建设工程工程量清单计价规范》（GB50500-2013）、</w:t>
      </w:r>
      <w:r>
        <w:rPr>
          <w:rFonts w:hint="eastAsia"/>
        </w:rPr>
        <w:t xml:space="preserve"> 2018版《安徽省建设工程工程量清单计价办法》</w:t>
      </w:r>
      <w:r>
        <w:rPr>
          <w:rFonts w:hint="eastAsia" w:ascii="宋体" w:hAnsi="宋体" w:eastAsia="宋体" w:cs="宋体"/>
          <w:sz w:val="21"/>
          <w:szCs w:val="21"/>
        </w:rPr>
        <w:t>等相关法律法规和规章及部、省、市级规范性文件的规定，编制本招标文件。</w:t>
      </w:r>
    </w:p>
    <w:p>
      <w:pPr>
        <w:spacing w:before="188" w:line="389" w:lineRule="auto"/>
        <w:rPr>
          <w:rFonts w:hint="eastAsia" w:ascii="宋体" w:hAnsi="宋体" w:eastAsia="宋体" w:cs="宋体"/>
          <w:spacing w:val="0"/>
          <w:w w:val="100"/>
          <w:sz w:val="21"/>
          <w:szCs w:val="21"/>
        </w:rPr>
      </w:pPr>
      <w:r>
        <w:rPr>
          <w:rFonts w:hint="eastAsia" w:ascii="宋体" w:hAnsi="宋体" w:cs="宋体"/>
          <w:sz w:val="21"/>
          <w:szCs w:val="21"/>
          <w:lang w:val="en-US" w:eastAsia="zh-CN"/>
        </w:rPr>
        <w:t>12.2</w:t>
      </w:r>
      <w:r>
        <w:rPr>
          <w:rFonts w:hint="eastAsia" w:ascii="宋体" w:hAnsi="宋体" w:eastAsia="宋体" w:cs="宋体"/>
          <w:spacing w:val="0"/>
          <w:w w:val="100"/>
          <w:sz w:val="21"/>
          <w:szCs w:val="21"/>
        </w:rPr>
        <w:t>工程量清单的编制依据</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（1）工程量清单的编制</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工程量清单编制依据《建设工程工程量清单计价规范》（GB50500-2013）、《2018版安徽省建设工程计价依据修订内容》和相关工程的国家计量规范；国家或省级、行业建设主管部门颁发的计价定额和办法；建设工程设计文件及相关资料；与建设工程有关的标准、规范、技术资料；拟定的招标文件；施工现场情况、地勘水文资料、工程特点及常规施工方案；其他相关资料。经审查后的施工图设计文件和相关技术资料、省清单计价规范、施工场地条件和工程构造的具体特征等编制。</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w:t>
      </w:r>
      <w:r>
        <w:rPr>
          <w:rFonts w:hint="eastAsia" w:ascii="宋体" w:hAnsi="宋体" w:cs="宋体"/>
          <w:spacing w:val="0"/>
          <w:w w:val="100"/>
          <w:sz w:val="21"/>
          <w:szCs w:val="21"/>
          <w:lang w:val="en-US" w:eastAsia="zh-CN"/>
        </w:rPr>
        <w:t>施工图预算价（即为</w:t>
      </w:r>
      <w:r>
        <w:rPr>
          <w:rFonts w:hint="eastAsia" w:ascii="宋体" w:hAnsi="宋体" w:eastAsia="宋体" w:cs="宋体"/>
          <w:spacing w:val="0"/>
          <w:w w:val="100"/>
          <w:sz w:val="21"/>
          <w:szCs w:val="21"/>
        </w:rPr>
        <w:t>最高投标限价</w:t>
      </w:r>
      <w:r>
        <w:rPr>
          <w:rFonts w:hint="eastAsia" w:ascii="宋体" w:hAnsi="宋体" w:cs="宋体"/>
          <w:spacing w:val="0"/>
          <w:w w:val="100"/>
          <w:sz w:val="21"/>
          <w:szCs w:val="21"/>
          <w:lang w:val="en-US" w:eastAsia="zh-CN"/>
        </w:rPr>
        <w:t>）</w:t>
      </w:r>
      <w:r>
        <w:rPr>
          <w:rFonts w:hint="eastAsia" w:ascii="宋体" w:hAnsi="宋体" w:eastAsia="宋体" w:cs="宋体"/>
          <w:spacing w:val="0"/>
          <w:w w:val="100"/>
          <w:sz w:val="21"/>
          <w:szCs w:val="21"/>
        </w:rPr>
        <w:t>的编制依据</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①</w:t>
      </w:r>
      <w:r>
        <w:rPr>
          <w:rFonts w:hint="eastAsia" w:ascii="宋体" w:hAnsi="宋体" w:cs="宋体"/>
          <w:spacing w:val="0"/>
          <w:w w:val="100"/>
          <w:sz w:val="21"/>
          <w:szCs w:val="21"/>
          <w:lang w:val="en-US" w:eastAsia="zh-CN"/>
        </w:rPr>
        <w:t>施工图预算价（即为</w:t>
      </w:r>
      <w:r>
        <w:rPr>
          <w:rFonts w:hint="eastAsia" w:ascii="宋体" w:hAnsi="宋体" w:eastAsia="宋体" w:cs="宋体"/>
          <w:spacing w:val="0"/>
          <w:w w:val="100"/>
          <w:sz w:val="21"/>
          <w:szCs w:val="21"/>
        </w:rPr>
        <w:t>最高投标限价应当依据《建设工程工程量清单计价规范》（GB50500-2013）、《2018版安徽省建设工程计价依据修订内容》；国家或省级、行业建设主管部门颁发的计价定额和办法；建设工程设计文件及相关资料；拟定的招标文件及工程量清单；与建设工程有关的标准、规范、技术资料；施工现场情况、工程特点及常规施工方案；工程造价管理机构发布的工程造价信息，当工程造价信息没有发布时，根据金额大小由发包人组织询价或招标；其他相关资料。工程量清单、招标文件有关要求、施工现场实际情况、合理的施工方法和2018版《安徽省建设工程工程量清单计价依据》以及工程造价管理机构发布的工程造价信息等进行编制。</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②编制</w:t>
      </w:r>
      <w:r>
        <w:rPr>
          <w:rFonts w:hint="eastAsia" w:ascii="宋体" w:hAnsi="宋体" w:cs="宋体"/>
          <w:spacing w:val="0"/>
          <w:w w:val="100"/>
          <w:sz w:val="21"/>
          <w:szCs w:val="21"/>
          <w:lang w:val="en-US" w:eastAsia="zh-CN"/>
        </w:rPr>
        <w:t>施工图预算价（即为</w:t>
      </w:r>
      <w:r>
        <w:rPr>
          <w:rFonts w:hint="eastAsia" w:ascii="宋体" w:hAnsi="宋体" w:eastAsia="宋体" w:cs="宋体"/>
          <w:spacing w:val="0"/>
          <w:w w:val="100"/>
          <w:sz w:val="21"/>
          <w:szCs w:val="21"/>
        </w:rPr>
        <w:t>最高投标限价</w:t>
      </w:r>
      <w:r>
        <w:rPr>
          <w:rFonts w:hint="eastAsia" w:ascii="宋体" w:hAnsi="宋体" w:cs="宋体"/>
          <w:spacing w:val="0"/>
          <w:w w:val="100"/>
          <w:sz w:val="21"/>
          <w:szCs w:val="21"/>
          <w:lang w:eastAsia="zh-CN"/>
        </w:rPr>
        <w:t>）</w:t>
      </w:r>
      <w:r>
        <w:rPr>
          <w:rFonts w:hint="eastAsia" w:ascii="宋体" w:hAnsi="宋体" w:eastAsia="宋体" w:cs="宋体"/>
          <w:spacing w:val="0"/>
          <w:w w:val="100"/>
          <w:sz w:val="21"/>
          <w:szCs w:val="21"/>
        </w:rPr>
        <w:t>时，材料价格采用滁州市建设工程造价管理站发布的《滁州市工程造价信息》【编制</w:t>
      </w:r>
      <w:r>
        <w:rPr>
          <w:rFonts w:hint="eastAsia" w:ascii="宋体" w:hAnsi="宋体" w:cs="宋体"/>
          <w:spacing w:val="0"/>
          <w:w w:val="100"/>
          <w:sz w:val="21"/>
          <w:szCs w:val="21"/>
          <w:lang w:val="en-US" w:eastAsia="zh-CN"/>
        </w:rPr>
        <w:t>施工图预算价（即为</w:t>
      </w:r>
      <w:r>
        <w:rPr>
          <w:rFonts w:hint="eastAsia" w:ascii="宋体" w:hAnsi="宋体" w:eastAsia="宋体" w:cs="宋体"/>
          <w:spacing w:val="0"/>
          <w:w w:val="100"/>
          <w:sz w:val="21"/>
          <w:szCs w:val="21"/>
        </w:rPr>
        <w:t>最高投标限价</w:t>
      </w:r>
      <w:r>
        <w:rPr>
          <w:rFonts w:hint="eastAsia" w:ascii="宋体" w:hAnsi="宋体" w:cs="宋体"/>
          <w:spacing w:val="0"/>
          <w:w w:val="100"/>
          <w:sz w:val="21"/>
          <w:szCs w:val="21"/>
          <w:lang w:eastAsia="zh-CN"/>
        </w:rPr>
        <w:t>）</w:t>
      </w:r>
      <w:r>
        <w:rPr>
          <w:rFonts w:hint="eastAsia" w:ascii="宋体" w:hAnsi="宋体" w:eastAsia="宋体" w:cs="宋体"/>
          <w:spacing w:val="0"/>
          <w:w w:val="100"/>
          <w:sz w:val="21"/>
          <w:szCs w:val="21"/>
        </w:rPr>
        <w:t>时的当期信息价】中相对应的价格进行编制。滁州信息价没有的，依次采用合肥、南京、马鞍山、蚌埠、芜湖等周边城市信息价及广材网、慧讯网价格，上述价格也没有的，可参考近期滁州市同类项目的同清单中标价（不下浮），上述都无法确定的，由于本项目为布展项目，成品等价格认定，以材料单价结合工费认定，具体以发包人、监理单位、造价咨询单位认定为准；上述情况均无法确定的，根据金额大小由发包人及监理单位、控制价编制单位组织询价或招标。</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5、计价依据：</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 2018版《安徽省建设工程工程量清单计价办法》；</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 2018版《安徽省建设工程施工机械台班费用编制规则》；</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(3) 2018版《安徽省建设工程计价定额(共用册）》；</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(4) 2018版《安徽省建筑工程计价定额》；</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(5) 2018版《安徽省装饰装修工程计价定额》；</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(6) 2018版《安徽省安装工程计价定额》；</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(7) 2018版《安徽省市政工程计价定额》；</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(8) 2018版《安徽省园林绿化工程计价定额》；</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(9) 2018版《安徽省仿古建筑工程计价定额》；</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(10) 2018版《安徽省建设工程费用定额》；</w:t>
      </w:r>
    </w:p>
    <w:p>
      <w:pPr>
        <w:spacing w:before="188" w:line="389" w:lineRule="auto"/>
        <w:ind w:left="27" w:firstLine="597"/>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（11）《2018版安徽省建设工程计价依据修订内容》；</w:t>
      </w:r>
    </w:p>
    <w:p>
      <w:pPr>
        <w:pStyle w:val="2"/>
        <w:ind w:firstLine="630" w:firstLineChars="300"/>
        <w:rPr>
          <w:rFonts w:hint="default" w:eastAsia="宋体"/>
          <w:lang w:val="en-US" w:eastAsia="zh-CN"/>
        </w:rPr>
      </w:pPr>
      <w:r>
        <w:rPr>
          <w:rFonts w:hint="eastAsia" w:ascii="宋体" w:hAnsi="宋体" w:eastAsia="宋体" w:cs="宋体"/>
          <w:spacing w:val="0"/>
          <w:w w:val="100"/>
          <w:sz w:val="21"/>
          <w:szCs w:val="21"/>
        </w:rPr>
        <w:t xml:space="preserve">(12) 省、市截止编制最高投标限价时的有关政策性文件。 </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bCs/>
          <w:sz w:val="21"/>
          <w:szCs w:val="21"/>
        </w:rPr>
      </w:pPr>
      <w:r>
        <w:rPr>
          <w:rFonts w:hint="eastAsia" w:ascii="宋体" w:hAnsi="宋体" w:eastAsia="宋体" w:cs="宋体"/>
          <w:sz w:val="21"/>
          <w:szCs w:val="21"/>
        </w:rPr>
        <w:t>13.</w:t>
      </w:r>
      <w:r>
        <w:rPr>
          <w:rFonts w:hint="eastAsia" w:ascii="宋体" w:hAnsi="宋体" w:eastAsia="宋体" w:cs="宋体"/>
          <w:bCs/>
          <w:sz w:val="21"/>
          <w:szCs w:val="21"/>
        </w:rPr>
        <w:t>招标文件的组成</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13.1  招标文件包括内容：</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eastAsia" w:ascii="宋体" w:hAnsi="宋体" w:eastAsia="宋体" w:cs="宋体"/>
          <w:sz w:val="21"/>
          <w:szCs w:val="21"/>
        </w:rPr>
      </w:pPr>
      <w:r>
        <w:rPr>
          <w:rFonts w:hint="eastAsia" w:ascii="宋体" w:hAnsi="宋体" w:eastAsia="宋体" w:cs="宋体"/>
          <w:sz w:val="21"/>
          <w:szCs w:val="21"/>
        </w:rPr>
        <w:t>第一章  投标须知</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rPr>
        <w:t xml:space="preserve">第二章  </w:t>
      </w:r>
      <w:r>
        <w:rPr>
          <w:rFonts w:hint="eastAsia" w:ascii="宋体" w:hAnsi="宋体" w:cs="宋体"/>
          <w:sz w:val="21"/>
          <w:szCs w:val="21"/>
          <w:lang w:val="en-US" w:eastAsia="zh-CN"/>
        </w:rPr>
        <w:t>评标办法</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eastAsia" w:ascii="宋体" w:hAnsi="宋体" w:eastAsia="宋体" w:cs="宋体"/>
          <w:sz w:val="21"/>
          <w:szCs w:val="21"/>
        </w:rPr>
      </w:pPr>
      <w:r>
        <w:rPr>
          <w:rFonts w:hint="eastAsia" w:ascii="宋体" w:hAnsi="宋体" w:eastAsia="宋体" w:cs="宋体"/>
          <w:sz w:val="21"/>
          <w:szCs w:val="21"/>
        </w:rPr>
        <w:t>第三章  合同条款</w:t>
      </w:r>
    </w:p>
    <w:p>
      <w:pPr>
        <w:keepNext w:val="0"/>
        <w:keepLines w:val="0"/>
        <w:pageBreakBefore w:val="0"/>
        <w:widowControl w:val="0"/>
        <w:kinsoku/>
        <w:wordWrap/>
        <w:overflowPunct/>
        <w:topLinePunct w:val="0"/>
        <w:autoSpaceDE/>
        <w:autoSpaceDN/>
        <w:bidi w:val="0"/>
        <w:spacing w:line="510" w:lineRule="exact"/>
        <w:ind w:firstLine="1050" w:firstLineChars="500"/>
        <w:jc w:val="left"/>
        <w:textAlignment w:val="auto"/>
        <w:rPr>
          <w:rFonts w:hint="eastAsia" w:ascii="宋体" w:hAnsi="宋体" w:eastAsia="宋体" w:cs="宋体"/>
          <w:sz w:val="21"/>
          <w:szCs w:val="21"/>
        </w:rPr>
      </w:pPr>
      <w:r>
        <w:rPr>
          <w:rFonts w:hint="eastAsia" w:ascii="宋体" w:hAnsi="宋体" w:eastAsia="宋体" w:cs="宋体"/>
          <w:sz w:val="21"/>
          <w:szCs w:val="21"/>
        </w:rPr>
        <w:t>第</w:t>
      </w:r>
      <w:r>
        <w:rPr>
          <w:rFonts w:hint="eastAsia" w:ascii="宋体" w:hAnsi="宋体" w:cs="宋体"/>
          <w:sz w:val="21"/>
          <w:szCs w:val="21"/>
          <w:lang w:val="en-US" w:eastAsia="zh-CN"/>
        </w:rPr>
        <w:t>四</w:t>
      </w:r>
      <w:r>
        <w:rPr>
          <w:rFonts w:hint="eastAsia" w:ascii="宋体" w:hAnsi="宋体" w:eastAsia="宋体" w:cs="宋体"/>
          <w:sz w:val="21"/>
          <w:szCs w:val="21"/>
        </w:rPr>
        <w:t>章  投标文件格式</w:t>
      </w:r>
    </w:p>
    <w:p>
      <w:pPr>
        <w:keepNext w:val="0"/>
        <w:keepLines w:val="0"/>
        <w:pageBreakBefore w:val="0"/>
        <w:widowControl w:val="0"/>
        <w:kinsoku/>
        <w:wordWrap/>
        <w:overflowPunct/>
        <w:topLinePunct w:val="0"/>
        <w:autoSpaceDE/>
        <w:autoSpaceDN/>
        <w:bidi w:val="0"/>
        <w:adjustRightInd w:val="0"/>
        <w:snapToGrid w:val="0"/>
        <w:spacing w:line="510" w:lineRule="exact"/>
        <w:ind w:firstLine="1050" w:firstLineChars="500"/>
        <w:textAlignment w:val="auto"/>
        <w:rPr>
          <w:rFonts w:hint="eastAsia" w:ascii="宋体" w:hAnsi="宋体" w:eastAsia="宋体" w:cs="宋体"/>
          <w:spacing w:val="-20"/>
          <w:sz w:val="21"/>
          <w:szCs w:val="21"/>
        </w:rPr>
      </w:pPr>
      <w:r>
        <w:rPr>
          <w:rFonts w:hint="eastAsia" w:ascii="宋体" w:hAnsi="宋体" w:eastAsia="宋体" w:cs="宋体"/>
          <w:sz w:val="21"/>
          <w:szCs w:val="21"/>
        </w:rPr>
        <w:t>第</w:t>
      </w:r>
      <w:r>
        <w:rPr>
          <w:rFonts w:hint="eastAsia" w:ascii="宋体" w:hAnsi="宋体" w:cs="宋体"/>
          <w:sz w:val="21"/>
          <w:szCs w:val="21"/>
          <w:lang w:val="en-US" w:eastAsia="zh-CN"/>
        </w:rPr>
        <w:t>五</w:t>
      </w:r>
      <w:r>
        <w:rPr>
          <w:rFonts w:hint="eastAsia" w:ascii="宋体" w:hAnsi="宋体" w:eastAsia="宋体" w:cs="宋体"/>
          <w:sz w:val="21"/>
          <w:szCs w:val="21"/>
        </w:rPr>
        <w:t>章  招标单位、招标代理机构对本招标文件的确认</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13.2</w:t>
      </w:r>
      <w:r>
        <w:rPr>
          <w:rFonts w:hint="eastAsia" w:ascii="宋体" w:hAnsi="宋体" w:eastAsia="宋体" w:cs="宋体"/>
          <w:spacing w:val="-10"/>
          <w:sz w:val="21"/>
          <w:szCs w:val="21"/>
        </w:rPr>
        <w:t>除13.1内容外，招标答疑亦为招标文件的组成部分，对招标人和投标人起约束作用。</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13.3投标人应仔细检查招标文件的所有内容，</w:t>
      </w:r>
      <w:r>
        <w:rPr>
          <w:rFonts w:hint="eastAsia" w:ascii="宋体" w:hAnsi="宋体" w:eastAsia="宋体" w:cs="宋体"/>
          <w:bCs/>
          <w:sz w:val="21"/>
          <w:szCs w:val="21"/>
        </w:rPr>
        <w:t>如有残缺等问题应在</w:t>
      </w:r>
      <w:r>
        <w:rPr>
          <w:rFonts w:hint="eastAsia" w:ascii="宋体" w:hAnsi="宋体" w:eastAsia="宋体" w:cs="宋体"/>
          <w:bCs/>
          <w:sz w:val="21"/>
          <w:szCs w:val="21"/>
          <w:u w:val="single"/>
        </w:rPr>
        <w:t>202</w:t>
      </w:r>
      <w:r>
        <w:rPr>
          <w:rFonts w:hint="eastAsia" w:ascii="宋体" w:hAnsi="宋体" w:cs="宋体"/>
          <w:bCs/>
          <w:sz w:val="21"/>
          <w:szCs w:val="21"/>
          <w:u w:val="single"/>
          <w:lang w:val="en-US" w:eastAsia="zh-CN"/>
        </w:rPr>
        <w:t>3</w:t>
      </w:r>
      <w:r>
        <w:rPr>
          <w:rFonts w:hint="eastAsia" w:ascii="宋体" w:hAnsi="宋体" w:eastAsia="宋体" w:cs="宋体"/>
          <w:bCs/>
          <w:sz w:val="21"/>
          <w:szCs w:val="21"/>
          <w:u w:val="single"/>
        </w:rPr>
        <w:t>年</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18</w:t>
      </w:r>
      <w:r>
        <w:rPr>
          <w:rFonts w:hint="eastAsia" w:ascii="宋体" w:hAnsi="宋体" w:eastAsia="宋体" w:cs="宋体"/>
          <w:bCs/>
          <w:sz w:val="21"/>
          <w:szCs w:val="21"/>
          <w:u w:val="single"/>
        </w:rPr>
        <w:t>日</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时前</w:t>
      </w:r>
      <w:r>
        <w:rPr>
          <w:rFonts w:hint="eastAsia" w:ascii="宋体" w:hAnsi="宋体" w:eastAsia="宋体" w:cs="宋体"/>
          <w:bCs/>
          <w:sz w:val="21"/>
          <w:szCs w:val="21"/>
        </w:rPr>
        <w:t>投标人将所遇到的问题以电子邮件形式传czsctgczx@163.com滁州市城投工程咨询管理有限公司电子邮箱</w:t>
      </w:r>
      <w:r>
        <w:rPr>
          <w:rFonts w:hint="eastAsia" w:ascii="宋体" w:hAnsi="宋体" w:eastAsia="宋体" w:cs="宋体"/>
          <w:kern w:val="0"/>
          <w:sz w:val="21"/>
          <w:szCs w:val="21"/>
        </w:rPr>
        <w:t>，</w:t>
      </w:r>
      <w:r>
        <w:rPr>
          <w:rFonts w:hint="eastAsia" w:ascii="宋体" w:hAnsi="宋体" w:eastAsia="宋体" w:cs="宋体"/>
          <w:kern w:val="0"/>
          <w:sz w:val="21"/>
          <w:szCs w:val="21"/>
          <w:lang w:val="zh-CN"/>
        </w:rPr>
        <w:t>否则</w:t>
      </w:r>
      <w:r>
        <w:rPr>
          <w:rFonts w:hint="eastAsia" w:ascii="宋体" w:hAnsi="宋体" w:eastAsia="宋体" w:cs="宋体"/>
          <w:kern w:val="0"/>
          <w:sz w:val="21"/>
          <w:szCs w:val="21"/>
        </w:rPr>
        <w:t>，</w:t>
      </w:r>
      <w:r>
        <w:rPr>
          <w:rFonts w:hint="eastAsia" w:ascii="宋体" w:hAnsi="宋体" w:eastAsia="宋体" w:cs="宋体"/>
          <w:kern w:val="0"/>
          <w:sz w:val="21"/>
          <w:szCs w:val="21"/>
          <w:lang w:val="zh-CN"/>
        </w:rPr>
        <w:t>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bCs/>
          <w:sz w:val="21"/>
          <w:szCs w:val="21"/>
        </w:rPr>
      </w:pPr>
      <w:r>
        <w:rPr>
          <w:rFonts w:hint="eastAsia" w:ascii="宋体" w:hAnsi="宋体" w:eastAsia="宋体" w:cs="宋体"/>
          <w:sz w:val="21"/>
          <w:szCs w:val="21"/>
        </w:rPr>
        <w:t>14.</w:t>
      </w:r>
      <w:r>
        <w:rPr>
          <w:rFonts w:hint="eastAsia" w:ascii="宋体" w:hAnsi="宋体" w:eastAsia="宋体" w:cs="宋体"/>
          <w:bCs/>
          <w:sz w:val="21"/>
          <w:szCs w:val="21"/>
        </w:rPr>
        <w:t>招标文件的澄清、修改、补充、解释</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14.1</w:t>
      </w:r>
      <w:r>
        <w:rPr>
          <w:rFonts w:hint="eastAsia" w:ascii="宋体" w:hAnsi="宋体" w:eastAsia="宋体" w:cs="宋体"/>
          <w:kern w:val="0"/>
          <w:sz w:val="21"/>
          <w:szCs w:val="21"/>
          <w:lang w:val="zh-CN"/>
        </w:rPr>
        <w:t>招标文件发出后</w:t>
      </w:r>
      <w:r>
        <w:rPr>
          <w:rFonts w:hint="eastAsia" w:ascii="宋体" w:hAnsi="宋体" w:eastAsia="宋体" w:cs="宋体"/>
          <w:kern w:val="0"/>
          <w:sz w:val="21"/>
          <w:szCs w:val="21"/>
        </w:rPr>
        <w:t>，</w:t>
      </w:r>
      <w:r>
        <w:rPr>
          <w:rFonts w:hint="eastAsia" w:ascii="宋体" w:hAnsi="宋体" w:eastAsia="宋体" w:cs="宋体"/>
          <w:kern w:val="0"/>
          <w:sz w:val="21"/>
          <w:szCs w:val="21"/>
          <w:lang w:val="zh-CN"/>
        </w:rPr>
        <w:t>招标人可对招标文件进行必要的澄清、修改和补充</w:t>
      </w:r>
      <w:r>
        <w:rPr>
          <w:rFonts w:hint="eastAsia" w:ascii="宋体" w:hAnsi="宋体" w:eastAsia="宋体" w:cs="宋体"/>
          <w:kern w:val="0"/>
          <w:sz w:val="21"/>
          <w:szCs w:val="21"/>
        </w:rPr>
        <w:t>，</w:t>
      </w:r>
      <w:r>
        <w:rPr>
          <w:rFonts w:hint="eastAsia" w:ascii="宋体" w:hAnsi="宋体" w:eastAsia="宋体" w:cs="宋体"/>
          <w:kern w:val="0"/>
          <w:sz w:val="21"/>
          <w:szCs w:val="21"/>
          <w:lang w:val="zh-CN"/>
        </w:rPr>
        <w:t>澄清内容</w:t>
      </w:r>
      <w:r>
        <w:rPr>
          <w:rFonts w:hint="eastAsia" w:ascii="宋体" w:hAnsi="宋体" w:eastAsia="宋体" w:cs="宋体"/>
          <w:kern w:val="0"/>
          <w:sz w:val="21"/>
          <w:szCs w:val="21"/>
        </w:rPr>
        <w:t>将于</w:t>
      </w:r>
      <w:r>
        <w:rPr>
          <w:rFonts w:hint="eastAsia" w:ascii="宋体" w:hAnsi="宋体" w:eastAsia="宋体" w:cs="宋体"/>
          <w:bCs/>
          <w:kern w:val="0"/>
          <w:sz w:val="21"/>
          <w:szCs w:val="21"/>
          <w:u w:val="single"/>
        </w:rPr>
        <w:t>202</w:t>
      </w:r>
      <w:r>
        <w:rPr>
          <w:rFonts w:hint="eastAsia" w:ascii="宋体" w:hAnsi="宋体" w:cs="宋体"/>
          <w:bCs/>
          <w:kern w:val="0"/>
          <w:sz w:val="21"/>
          <w:szCs w:val="21"/>
          <w:u w:val="single"/>
          <w:lang w:val="en-US" w:eastAsia="zh-CN"/>
        </w:rPr>
        <w:t>3</w:t>
      </w:r>
      <w:r>
        <w:rPr>
          <w:rFonts w:hint="eastAsia" w:ascii="宋体" w:hAnsi="宋体" w:eastAsia="宋体" w:cs="宋体"/>
          <w:bCs/>
          <w:kern w:val="0"/>
          <w:sz w:val="21"/>
          <w:szCs w:val="21"/>
          <w:u w:val="single"/>
        </w:rPr>
        <w:t>年</w:t>
      </w:r>
      <w:r>
        <w:rPr>
          <w:rFonts w:hint="eastAsia" w:ascii="宋体" w:hAnsi="宋体" w:cs="宋体"/>
          <w:bCs/>
          <w:kern w:val="0"/>
          <w:sz w:val="21"/>
          <w:szCs w:val="21"/>
          <w:u w:val="single"/>
          <w:lang w:val="en-US" w:eastAsia="zh-CN"/>
        </w:rPr>
        <w:t>12</w:t>
      </w:r>
      <w:r>
        <w:rPr>
          <w:rFonts w:hint="eastAsia" w:ascii="宋体" w:hAnsi="宋体" w:eastAsia="宋体" w:cs="宋体"/>
          <w:bCs/>
          <w:kern w:val="0"/>
          <w:sz w:val="21"/>
          <w:szCs w:val="21"/>
          <w:u w:val="single"/>
        </w:rPr>
        <w:t>月</w:t>
      </w:r>
      <w:r>
        <w:rPr>
          <w:rFonts w:hint="eastAsia" w:ascii="宋体" w:hAnsi="宋体" w:cs="宋体"/>
          <w:bCs/>
          <w:kern w:val="0"/>
          <w:sz w:val="21"/>
          <w:szCs w:val="21"/>
          <w:u w:val="single"/>
          <w:lang w:val="en-US" w:eastAsia="zh-CN"/>
        </w:rPr>
        <w:t>18</w:t>
      </w:r>
      <w:r>
        <w:rPr>
          <w:rFonts w:hint="eastAsia" w:ascii="宋体" w:hAnsi="宋体" w:eastAsia="宋体" w:cs="宋体"/>
          <w:bCs/>
          <w:kern w:val="0"/>
          <w:sz w:val="21"/>
          <w:szCs w:val="21"/>
          <w:u w:val="single"/>
        </w:rPr>
        <w:t>日17时</w:t>
      </w:r>
      <w:r>
        <w:rPr>
          <w:rFonts w:hint="eastAsia" w:ascii="宋体" w:hAnsi="宋体" w:eastAsia="宋体" w:cs="宋体"/>
          <w:kern w:val="0"/>
          <w:sz w:val="21"/>
          <w:szCs w:val="21"/>
        </w:rPr>
        <w:t>后以书面</w:t>
      </w:r>
      <w:r>
        <w:rPr>
          <w:rFonts w:hint="eastAsia" w:ascii="宋体" w:hAnsi="宋体" w:cs="宋体"/>
          <w:kern w:val="0"/>
          <w:sz w:val="21"/>
          <w:szCs w:val="21"/>
          <w:lang w:val="en-US" w:eastAsia="zh-CN"/>
        </w:rPr>
        <w:t>邮件形式</w:t>
      </w:r>
      <w:r>
        <w:rPr>
          <w:rFonts w:hint="eastAsia" w:ascii="宋体" w:hAnsi="宋体" w:eastAsia="宋体" w:cs="宋体"/>
          <w:kern w:val="0"/>
          <w:sz w:val="21"/>
          <w:szCs w:val="21"/>
        </w:rPr>
        <w:t>通知各投标人</w:t>
      </w:r>
      <w:r>
        <w:rPr>
          <w:rFonts w:hint="eastAsia" w:ascii="宋体" w:hAnsi="宋体" w:eastAsia="宋体" w:cs="宋体"/>
          <w:kern w:val="0"/>
          <w:sz w:val="21"/>
          <w:szCs w:val="21"/>
          <w:lang w:val="zh-CN"/>
        </w:rPr>
        <w:t>。招标文件的修改内容作为招标文件的组成部分，具有约束作用。</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14.2  本招标文件由招标人委托的招标代理机构负责解释。</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15.踏勘现场及投标预备会</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15.1  踏勘现场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15.1.1</w:t>
      </w:r>
      <w:r>
        <w:rPr>
          <w:rFonts w:hint="eastAsia" w:ascii="宋体" w:hAnsi="宋体" w:eastAsia="宋体" w:cs="宋体"/>
          <w:kern w:val="0"/>
          <w:sz w:val="21"/>
          <w:szCs w:val="21"/>
        </w:rPr>
        <w:t>不再集中召开招标答疑会；投标人自行组织勘察现场。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15.2  投标预备会</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bCs/>
          <w:sz w:val="21"/>
          <w:szCs w:val="21"/>
        </w:rPr>
      </w:pPr>
      <w:r>
        <w:rPr>
          <w:rFonts w:hint="eastAsia" w:ascii="宋体" w:hAnsi="宋体" w:eastAsia="宋体" w:cs="宋体"/>
          <w:sz w:val="21"/>
          <w:szCs w:val="21"/>
        </w:rPr>
        <w:t>15.2.1投标人于</w:t>
      </w:r>
      <w:r>
        <w:rPr>
          <w:rFonts w:hint="eastAsia" w:ascii="宋体" w:hAnsi="宋体" w:eastAsia="宋体" w:cs="宋体"/>
          <w:bCs/>
          <w:sz w:val="21"/>
          <w:szCs w:val="21"/>
        </w:rPr>
        <w:t>202</w:t>
      </w:r>
      <w:r>
        <w:rPr>
          <w:rFonts w:hint="eastAsia" w:ascii="宋体" w:hAnsi="宋体" w:cs="宋体"/>
          <w:bCs/>
          <w:sz w:val="21"/>
          <w:szCs w:val="21"/>
          <w:lang w:val="en-US" w:eastAsia="zh-CN"/>
        </w:rPr>
        <w:t>3</w:t>
      </w:r>
      <w:r>
        <w:rPr>
          <w:rFonts w:hint="eastAsia" w:ascii="宋体" w:hAnsi="宋体" w:eastAsia="宋体" w:cs="宋体"/>
          <w:bCs/>
          <w:sz w:val="21"/>
          <w:szCs w:val="21"/>
        </w:rPr>
        <w:t>年</w:t>
      </w:r>
      <w:r>
        <w:rPr>
          <w:rFonts w:hint="eastAsia" w:ascii="宋体" w:hAnsi="宋体" w:cs="宋体"/>
          <w:bCs/>
          <w:sz w:val="21"/>
          <w:szCs w:val="21"/>
          <w:lang w:val="en-US" w:eastAsia="zh-CN"/>
        </w:rPr>
        <w:t>12</w:t>
      </w:r>
      <w:r>
        <w:rPr>
          <w:rFonts w:hint="eastAsia" w:ascii="宋体" w:hAnsi="宋体" w:eastAsia="宋体" w:cs="宋体"/>
          <w:bCs/>
          <w:sz w:val="21"/>
          <w:szCs w:val="21"/>
        </w:rPr>
        <w:t>月</w:t>
      </w:r>
      <w:r>
        <w:rPr>
          <w:rFonts w:hint="eastAsia" w:ascii="宋体" w:hAnsi="宋体" w:cs="宋体"/>
          <w:bCs/>
          <w:sz w:val="21"/>
          <w:szCs w:val="21"/>
          <w:lang w:val="en-US" w:eastAsia="zh-CN"/>
        </w:rPr>
        <w:t>18</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"mailto:日17时前投标人将所遇到的问题以电子邮件形式传624857457@qq.com滁州市诚信建设项目管理有限公司电子邮箱，招标人将于2019年5月" </w:instrText>
      </w:r>
      <w:r>
        <w:rPr>
          <w:rFonts w:hint="eastAsia" w:ascii="宋体" w:hAnsi="宋体" w:eastAsia="宋体" w:cs="宋体"/>
          <w:sz w:val="21"/>
          <w:szCs w:val="21"/>
        </w:rPr>
        <w:fldChar w:fldCharType="separate"/>
      </w:r>
      <w:r>
        <w:rPr>
          <w:rStyle w:val="56"/>
          <w:rFonts w:hint="eastAsia" w:ascii="宋体" w:hAnsi="宋体" w:eastAsia="宋体" w:cs="宋体"/>
          <w:bCs/>
          <w:color w:val="auto"/>
          <w:sz w:val="21"/>
          <w:szCs w:val="21"/>
        </w:rPr>
        <w:t>日1</w:t>
      </w:r>
      <w:r>
        <w:rPr>
          <w:rStyle w:val="56"/>
          <w:rFonts w:hint="eastAsia" w:ascii="宋体" w:hAnsi="宋体" w:eastAsia="宋体" w:cs="宋体"/>
          <w:bCs/>
          <w:color w:val="auto"/>
          <w:sz w:val="21"/>
          <w:szCs w:val="21"/>
          <w:lang w:val="en-US" w:eastAsia="zh-CN"/>
        </w:rPr>
        <w:t>2</w:t>
      </w:r>
      <w:r>
        <w:rPr>
          <w:rStyle w:val="56"/>
          <w:rFonts w:hint="eastAsia" w:ascii="宋体" w:hAnsi="宋体" w:eastAsia="宋体" w:cs="宋体"/>
          <w:bCs/>
          <w:color w:val="auto"/>
          <w:sz w:val="21"/>
          <w:szCs w:val="21"/>
        </w:rPr>
        <w:t>时前投标人将所遇到的问题以电子邮件形式传</w:t>
      </w:r>
      <w:r>
        <w:rPr>
          <w:rFonts w:hint="eastAsia" w:ascii="宋体" w:hAnsi="宋体" w:eastAsia="宋体" w:cs="宋体"/>
          <w:bCs/>
          <w:sz w:val="21"/>
          <w:szCs w:val="21"/>
        </w:rPr>
        <w:t>czsctgczx@163.com滁州市城投工程咨询管理有限公司</w:t>
      </w:r>
      <w:r>
        <w:rPr>
          <w:rStyle w:val="56"/>
          <w:rFonts w:hint="eastAsia" w:ascii="宋体" w:hAnsi="宋体" w:eastAsia="宋体" w:cs="宋体"/>
          <w:bCs/>
          <w:color w:val="auto"/>
          <w:sz w:val="21"/>
          <w:szCs w:val="21"/>
        </w:rPr>
        <w:t>电子邮箱，招标人将于202</w:t>
      </w:r>
      <w:r>
        <w:rPr>
          <w:rStyle w:val="56"/>
          <w:rFonts w:hint="eastAsia" w:ascii="宋体" w:hAnsi="宋体" w:cs="宋体"/>
          <w:bCs/>
          <w:color w:val="auto"/>
          <w:sz w:val="21"/>
          <w:szCs w:val="21"/>
          <w:lang w:val="en-US" w:eastAsia="zh-CN"/>
        </w:rPr>
        <w:t>3</w:t>
      </w:r>
      <w:r>
        <w:rPr>
          <w:rStyle w:val="56"/>
          <w:rFonts w:hint="eastAsia" w:ascii="宋体" w:hAnsi="宋体" w:eastAsia="宋体" w:cs="宋体"/>
          <w:bCs/>
          <w:color w:val="auto"/>
          <w:sz w:val="21"/>
          <w:szCs w:val="21"/>
        </w:rPr>
        <w:t>年</w:t>
      </w:r>
      <w:r>
        <w:rPr>
          <w:rStyle w:val="56"/>
          <w:rFonts w:hint="eastAsia" w:ascii="宋体" w:hAnsi="宋体" w:cs="宋体"/>
          <w:bCs/>
          <w:color w:val="auto"/>
          <w:sz w:val="21"/>
          <w:szCs w:val="21"/>
          <w:lang w:val="en-US" w:eastAsia="zh-CN"/>
        </w:rPr>
        <w:t>12</w:t>
      </w:r>
      <w:r>
        <w:rPr>
          <w:rStyle w:val="56"/>
          <w:rFonts w:hint="eastAsia" w:ascii="宋体" w:hAnsi="宋体" w:eastAsia="宋体" w:cs="宋体"/>
          <w:bCs/>
          <w:color w:val="auto"/>
          <w:sz w:val="21"/>
          <w:szCs w:val="21"/>
        </w:rPr>
        <w:t>月</w:t>
      </w:r>
      <w:r>
        <w:rPr>
          <w:rStyle w:val="56"/>
          <w:rFonts w:hint="eastAsia" w:ascii="宋体" w:hAnsi="宋体" w:eastAsia="宋体" w:cs="宋体"/>
          <w:bCs/>
          <w:color w:val="auto"/>
          <w:sz w:val="21"/>
          <w:szCs w:val="21"/>
        </w:rPr>
        <w:fldChar w:fldCharType="end"/>
      </w:r>
      <w:r>
        <w:rPr>
          <w:rStyle w:val="56"/>
          <w:rFonts w:hint="eastAsia" w:ascii="宋体" w:hAnsi="宋体" w:cs="宋体"/>
          <w:bCs/>
          <w:color w:val="auto"/>
          <w:sz w:val="21"/>
          <w:szCs w:val="21"/>
          <w:lang w:val="en-US" w:eastAsia="zh-CN"/>
        </w:rPr>
        <w:t>18</w:t>
      </w:r>
      <w:r>
        <w:rPr>
          <w:rFonts w:hint="eastAsia" w:ascii="宋体" w:hAnsi="宋体" w:eastAsia="宋体" w:cs="宋体"/>
          <w:bCs/>
          <w:sz w:val="21"/>
          <w:szCs w:val="21"/>
        </w:rPr>
        <w:t>日17时后以书面</w:t>
      </w:r>
      <w:r>
        <w:rPr>
          <w:rFonts w:hint="eastAsia" w:ascii="宋体" w:hAnsi="宋体" w:cs="宋体"/>
          <w:bCs/>
          <w:sz w:val="21"/>
          <w:szCs w:val="21"/>
          <w:lang w:val="en-US" w:eastAsia="zh-CN"/>
        </w:rPr>
        <w:t>邮件形式</w:t>
      </w:r>
      <w:r>
        <w:rPr>
          <w:rFonts w:hint="eastAsia" w:ascii="宋体" w:hAnsi="宋体" w:eastAsia="宋体" w:cs="宋体"/>
          <w:bCs/>
          <w:sz w:val="21"/>
          <w:szCs w:val="21"/>
        </w:rPr>
        <w:t>通知各投标人。不再集中召开招标答疑会。</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16. 招标文件的发出</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16.1招标文件、招标文件的澄清、修改、补充及招标答疑等均应报招标人备案后，方可发出。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17. </w:t>
      </w:r>
      <w:r>
        <w:rPr>
          <w:rFonts w:hint="eastAsia" w:ascii="宋体" w:hAnsi="宋体" w:cs="宋体"/>
          <w:sz w:val="21"/>
          <w:szCs w:val="21"/>
          <w:lang w:eastAsia="zh-CN"/>
        </w:rPr>
        <w:t>施工图预算价</w:t>
      </w:r>
      <w:r>
        <w:rPr>
          <w:rFonts w:hint="eastAsia" w:ascii="宋体" w:hAnsi="宋体" w:eastAsia="宋体" w:cs="宋体"/>
          <w:sz w:val="21"/>
          <w:szCs w:val="21"/>
        </w:rPr>
        <w:t>的作用和说明</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17.1</w:t>
      </w:r>
      <w:r>
        <w:rPr>
          <w:rFonts w:hint="eastAsia" w:ascii="宋体" w:hAnsi="宋体" w:eastAsia="宋体" w:cs="宋体"/>
          <w:color w:val="auto"/>
          <w:sz w:val="21"/>
          <w:szCs w:val="21"/>
        </w:rPr>
        <w:t>本项目的最高限价为：（费率）为4‰，投标单位投标报价不得高于上述最高限价费率，否则按无效标处理。本项目服务费用约2.8万元，投标单位投标报价不得高于上述最高限价，否则按无效标处理。</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sz w:val="28"/>
          <w:szCs w:val="28"/>
        </w:rPr>
      </w:pPr>
      <w:bookmarkStart w:id="5" w:name="_Toc24852"/>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sz w:val="28"/>
          <w:szCs w:val="28"/>
        </w:rPr>
      </w:pPr>
      <w:bookmarkStart w:id="6" w:name="_Toc647"/>
      <w:r>
        <w:rPr>
          <w:rFonts w:hint="eastAsia" w:ascii="宋体" w:hAnsi="宋体" w:eastAsia="宋体" w:cs="宋体"/>
          <w:sz w:val="28"/>
          <w:szCs w:val="28"/>
        </w:rPr>
        <w:t>三、投标文件的编制</w:t>
      </w:r>
      <w:bookmarkEnd w:id="5"/>
      <w:bookmarkEnd w:id="6"/>
    </w:p>
    <w:p>
      <w:pPr>
        <w:keepNext w:val="0"/>
        <w:keepLines w:val="0"/>
        <w:pageBreakBefore w:val="0"/>
        <w:widowControl w:val="0"/>
        <w:kinsoku/>
        <w:wordWrap/>
        <w:overflowPunct/>
        <w:topLinePunct w:val="0"/>
        <w:autoSpaceDE/>
        <w:autoSpaceDN/>
        <w:bidi w:val="0"/>
        <w:spacing w:line="510" w:lineRule="exact"/>
        <w:jc w:val="center"/>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b/>
          <w:bCs/>
          <w:sz w:val="21"/>
          <w:szCs w:val="21"/>
          <w:lang w:eastAsia="zh-CN"/>
        </w:rPr>
      </w:pPr>
      <w:r>
        <w:rPr>
          <w:rFonts w:hint="eastAsia" w:ascii="宋体" w:hAnsi="宋体" w:eastAsia="宋体" w:cs="宋体"/>
          <w:sz w:val="21"/>
          <w:szCs w:val="21"/>
          <w:lang w:val="en-US" w:eastAsia="zh-CN"/>
        </w:rPr>
        <w:t>18</w:t>
      </w:r>
      <w:r>
        <w:rPr>
          <w:rFonts w:hint="eastAsia" w:ascii="宋体" w:hAnsi="宋体" w:eastAsia="宋体" w:cs="宋体"/>
          <w:sz w:val="21"/>
          <w:szCs w:val="21"/>
        </w:rPr>
        <w:t>. 投标文件的组成</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18.1资格证明材料</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（1）法定代表人身份证明文件和本人有效身份证(或法定代表人授权委托书和委托代理人有效身份证)；</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（2）企业法人营业执照；</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（3）拟派项目负责人</w:t>
      </w:r>
      <w:r>
        <w:rPr>
          <w:rFonts w:hint="eastAsia" w:ascii="宋体" w:hAnsi="宋体" w:eastAsia="宋体" w:cs="宋体"/>
          <w:sz w:val="21"/>
          <w:szCs w:val="21"/>
          <w:lang w:val="en-US" w:eastAsia="zh-CN"/>
        </w:rPr>
        <w:t>身份证和</w:t>
      </w:r>
      <w:r>
        <w:rPr>
          <w:rFonts w:hint="eastAsia" w:ascii="宋体" w:hAnsi="宋体" w:eastAsia="宋体" w:cs="宋体"/>
          <w:sz w:val="21"/>
          <w:szCs w:val="21"/>
        </w:rPr>
        <w:t>注册造价师证书且</w:t>
      </w:r>
      <w:r>
        <w:rPr>
          <w:rFonts w:hint="eastAsia" w:ascii="宋体" w:hAnsi="宋体" w:eastAsia="宋体" w:cs="宋体"/>
          <w:sz w:val="21"/>
          <w:szCs w:val="21"/>
          <w:lang w:val="en-US" w:eastAsia="zh-CN"/>
        </w:rPr>
        <w:t>证明</w:t>
      </w:r>
      <w:r>
        <w:rPr>
          <w:rFonts w:hint="eastAsia" w:ascii="宋体" w:hAnsi="宋体" w:eastAsia="宋体" w:cs="宋体"/>
          <w:sz w:val="21"/>
          <w:szCs w:val="21"/>
        </w:rPr>
        <w:t>专业为土木建筑工程</w:t>
      </w:r>
      <w:r>
        <w:rPr>
          <w:rFonts w:hint="eastAsia" w:ascii="宋体" w:hAnsi="宋体" w:eastAsia="宋体" w:cs="宋体"/>
          <w:sz w:val="21"/>
          <w:szCs w:val="21"/>
          <w:lang w:val="en-US" w:eastAsia="zh-CN"/>
        </w:rPr>
        <w:t>的证明材料</w:t>
      </w:r>
      <w:r>
        <w:rPr>
          <w:rFonts w:hint="eastAsia" w:ascii="宋体" w:hAnsi="宋体" w:eastAsia="宋体" w:cs="宋体"/>
          <w:sz w:val="21"/>
          <w:szCs w:val="21"/>
        </w:rPr>
        <w:t>；</w:t>
      </w:r>
    </w:p>
    <w:p>
      <w:pPr>
        <w:pStyle w:val="2"/>
        <w:ind w:left="0" w:leftChars="0" w:firstLine="0" w:firstLineChars="0"/>
        <w:rPr>
          <w:rFonts w:hint="default" w:eastAsia="宋体"/>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）拟派</w:t>
      </w:r>
      <w:r>
        <w:rPr>
          <w:rFonts w:hint="eastAsia" w:ascii="宋体" w:hAnsi="宋体" w:eastAsia="宋体" w:cs="宋体"/>
          <w:sz w:val="21"/>
          <w:szCs w:val="21"/>
          <w:lang w:val="en-US" w:eastAsia="zh-CN"/>
        </w:rPr>
        <w:t>项目组成员及其相关材料。</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18.2商务标</w:t>
      </w:r>
    </w:p>
    <w:p>
      <w:pPr>
        <w:keepNext w:val="0"/>
        <w:keepLines w:val="0"/>
        <w:pageBreakBefore w:val="0"/>
        <w:widowControl w:val="0"/>
        <w:numPr>
          <w:ilvl w:val="0"/>
          <w:numId w:val="1"/>
        </w:numPr>
        <w:kinsoku/>
        <w:wordWrap/>
        <w:overflowPunct/>
        <w:topLinePunct w:val="0"/>
        <w:autoSpaceDE/>
        <w:autoSpaceDN/>
        <w:bidi w:val="0"/>
        <w:spacing w:line="51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lang w:val="en-US" w:eastAsia="zh-CN"/>
        </w:rPr>
        <w:t>投标函</w:t>
      </w:r>
      <w:r>
        <w:rPr>
          <w:rFonts w:hint="eastAsia" w:ascii="宋体" w:hAnsi="宋体" w:eastAsia="宋体" w:cs="宋体"/>
          <w:sz w:val="21"/>
          <w:szCs w:val="21"/>
          <w:highlight w:val="none"/>
        </w:rPr>
        <w:t>；</w:t>
      </w:r>
    </w:p>
    <w:p>
      <w:pPr>
        <w:keepNext w:val="0"/>
        <w:keepLines w:val="0"/>
        <w:pageBreakBefore w:val="0"/>
        <w:widowControl w:val="0"/>
        <w:numPr>
          <w:ilvl w:val="0"/>
          <w:numId w:val="0"/>
        </w:numPr>
        <w:kinsoku/>
        <w:wordWrap/>
        <w:overflowPunct/>
        <w:topLinePunct w:val="0"/>
        <w:autoSpaceDE/>
        <w:autoSpaceDN/>
        <w:bidi w:val="0"/>
        <w:spacing w:line="51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以上材料需提供复印件加盖投标单位公章，否则按无效标处理。</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．投标报价</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.1 投标人的投标报价包括按合同规定的范围所提供的全部服务所需的费用，即招标范围内人员工资、办公费用、</w:t>
      </w:r>
      <w:r>
        <w:rPr>
          <w:rFonts w:hint="eastAsia" w:ascii="宋体" w:hAnsi="宋体" w:cs="宋体"/>
          <w:sz w:val="21"/>
          <w:szCs w:val="21"/>
          <w:lang w:val="en-US" w:eastAsia="zh-CN"/>
        </w:rPr>
        <w:t>代理费、</w:t>
      </w:r>
      <w:r>
        <w:rPr>
          <w:rFonts w:hint="eastAsia" w:ascii="宋体" w:hAnsi="宋体" w:eastAsia="宋体" w:cs="宋体"/>
          <w:sz w:val="21"/>
          <w:szCs w:val="21"/>
          <w:lang w:val="en-US" w:eastAsia="zh-CN"/>
        </w:rPr>
        <w:t>专家评审费、</w:t>
      </w:r>
      <w:r>
        <w:rPr>
          <w:rFonts w:hint="eastAsia" w:ascii="宋体" w:hAnsi="宋体" w:eastAsia="宋体" w:cs="宋体"/>
          <w:sz w:val="21"/>
          <w:szCs w:val="21"/>
        </w:rPr>
        <w:t>成本、利润及税金等</w:t>
      </w:r>
      <w:r>
        <w:rPr>
          <w:rFonts w:hint="eastAsia" w:ascii="宋体" w:hAnsi="宋体" w:eastAsia="宋体" w:cs="宋体"/>
          <w:sz w:val="21"/>
          <w:szCs w:val="21"/>
          <w:lang w:val="en-US" w:eastAsia="zh-CN"/>
        </w:rPr>
        <w:t>完成本项目所有工作所产生的</w:t>
      </w:r>
      <w:r>
        <w:rPr>
          <w:rFonts w:hint="eastAsia" w:ascii="宋体" w:hAnsi="宋体" w:eastAsia="宋体" w:cs="宋体"/>
          <w:sz w:val="21"/>
          <w:szCs w:val="21"/>
        </w:rPr>
        <w:t>全部费用</w:t>
      </w:r>
      <w:r>
        <w:rPr>
          <w:rFonts w:hint="eastAsia" w:ascii="宋体" w:hAnsi="宋体" w:cs="宋体"/>
          <w:sz w:val="21"/>
          <w:szCs w:val="21"/>
          <w:lang w:eastAsia="zh-CN"/>
        </w:rPr>
        <w:t>。</w:t>
      </w:r>
      <w:r>
        <w:rPr>
          <w:rFonts w:hint="eastAsia" w:ascii="宋体" w:hAnsi="宋体" w:cs="宋体"/>
          <w:sz w:val="21"/>
          <w:szCs w:val="21"/>
          <w:lang w:val="en-US" w:eastAsia="zh-CN"/>
        </w:rPr>
        <w:t>招标人不再另行支付任何费用</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.2 投标报价不按规定报价的，其投标文件按无效标处理。</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.投标有效期</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0</w:t>
      </w:r>
      <w:r>
        <w:rPr>
          <w:rFonts w:hint="eastAsia" w:ascii="宋体" w:hAnsi="宋体" w:eastAsia="宋体" w:cs="宋体"/>
          <w:sz w:val="21"/>
          <w:szCs w:val="21"/>
        </w:rPr>
        <w:t>.1投标有效期为</w:t>
      </w:r>
      <w:r>
        <w:rPr>
          <w:rFonts w:hint="eastAsia" w:ascii="宋体" w:hAnsi="宋体" w:eastAsia="宋体" w:cs="宋体"/>
          <w:sz w:val="21"/>
          <w:szCs w:val="21"/>
          <w:u w:val="single"/>
        </w:rPr>
        <w:t>60</w:t>
      </w:r>
      <w:r>
        <w:rPr>
          <w:rFonts w:hint="eastAsia" w:ascii="宋体" w:hAnsi="宋体" w:eastAsia="宋体" w:cs="宋体"/>
          <w:sz w:val="21"/>
          <w:szCs w:val="21"/>
        </w:rPr>
        <w:t>日历天（从投标截止之日算起）。在此期限内，凡符合本招标文件要求的投标文件均保持有效。</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4"/>
        </w:rPr>
      </w:pPr>
      <w:r>
        <w:rPr>
          <w:rFonts w:hint="eastAsia" w:ascii="宋体" w:hAnsi="宋体" w:eastAsia="宋体" w:cs="宋体"/>
          <w:sz w:val="21"/>
          <w:szCs w:val="21"/>
        </w:rPr>
        <w:t>2</w:t>
      </w:r>
      <w:r>
        <w:rPr>
          <w:rFonts w:hint="eastAsia" w:ascii="宋体" w:hAnsi="宋体" w:eastAsia="宋体" w:cs="宋体"/>
          <w:sz w:val="21"/>
          <w:szCs w:val="21"/>
          <w:lang w:val="en-US" w:eastAsia="zh-CN"/>
        </w:rPr>
        <w:t>0</w:t>
      </w:r>
      <w:r>
        <w:rPr>
          <w:rFonts w:hint="eastAsia" w:ascii="宋体" w:hAnsi="宋体" w:eastAsia="宋体" w:cs="宋体"/>
          <w:sz w:val="21"/>
          <w:szCs w:val="21"/>
        </w:rPr>
        <w:t>.2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sz w:val="24"/>
          <w:lang w:val="en-US" w:eastAsia="zh-CN"/>
        </w:rPr>
      </w:pPr>
      <w:bookmarkStart w:id="7" w:name="_Toc27519"/>
      <w:r>
        <w:rPr>
          <w:rFonts w:hint="eastAsia" w:ascii="宋体" w:hAnsi="宋体" w:eastAsia="宋体" w:cs="宋体"/>
          <w:sz w:val="24"/>
          <w:lang w:val="en-US" w:eastAsia="zh-CN"/>
        </w:rPr>
        <w:t xml:space="preserve"> </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sz w:val="28"/>
          <w:szCs w:val="28"/>
        </w:rPr>
      </w:pPr>
      <w:bookmarkStart w:id="8" w:name="_Toc17555"/>
      <w:r>
        <w:rPr>
          <w:rFonts w:hint="eastAsia" w:ascii="宋体" w:hAnsi="宋体" w:eastAsia="宋体" w:cs="宋体"/>
          <w:sz w:val="28"/>
          <w:szCs w:val="28"/>
        </w:rPr>
        <w:t>四、投标文件的密封和递交</w:t>
      </w:r>
      <w:bookmarkEnd w:id="7"/>
      <w:bookmarkEnd w:id="8"/>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1</w:t>
      </w:r>
      <w:r>
        <w:rPr>
          <w:rFonts w:hint="eastAsia" w:ascii="宋体" w:hAnsi="宋体" w:eastAsia="宋体" w:cs="宋体"/>
          <w:sz w:val="21"/>
          <w:szCs w:val="21"/>
        </w:rPr>
        <w:t>.   投标文件的份数和签署</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1</w:t>
      </w:r>
      <w:r>
        <w:rPr>
          <w:rFonts w:hint="eastAsia" w:ascii="宋体" w:hAnsi="宋体" w:eastAsia="宋体" w:cs="宋体"/>
          <w:sz w:val="21"/>
          <w:szCs w:val="21"/>
        </w:rPr>
        <w:t>.1  投标文件：书面文件一式</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二</w:t>
      </w:r>
      <w:r>
        <w:rPr>
          <w:rFonts w:hint="eastAsia" w:ascii="宋体" w:hAnsi="宋体" w:eastAsia="宋体" w:cs="宋体"/>
          <w:sz w:val="21"/>
          <w:szCs w:val="21"/>
          <w:u w:val="single"/>
        </w:rPr>
        <w:t xml:space="preserve"> </w:t>
      </w:r>
      <w:r>
        <w:rPr>
          <w:rFonts w:hint="eastAsia" w:ascii="宋体" w:hAnsi="宋体" w:eastAsia="宋体" w:cs="宋体"/>
          <w:sz w:val="21"/>
          <w:szCs w:val="21"/>
        </w:rPr>
        <w:t>份，正本</w:t>
      </w:r>
      <w:r>
        <w:rPr>
          <w:rFonts w:hint="eastAsia" w:ascii="宋体" w:hAnsi="宋体" w:eastAsia="宋体" w:cs="宋体"/>
          <w:sz w:val="21"/>
          <w:szCs w:val="21"/>
          <w:u w:val="single"/>
        </w:rPr>
        <w:t xml:space="preserve"> 一 </w:t>
      </w:r>
      <w:r>
        <w:rPr>
          <w:rFonts w:hint="eastAsia" w:ascii="宋体" w:hAnsi="宋体" w:eastAsia="宋体" w:cs="宋体"/>
          <w:sz w:val="21"/>
          <w:szCs w:val="21"/>
        </w:rPr>
        <w:t>份，副本</w:t>
      </w:r>
      <w:r>
        <w:rPr>
          <w:rFonts w:hint="eastAsia" w:ascii="宋体" w:hAnsi="宋体" w:eastAsia="宋体" w:cs="宋体"/>
          <w:sz w:val="21"/>
          <w:szCs w:val="21"/>
          <w:u w:val="single"/>
          <w:lang w:val="en-US" w:eastAsia="zh-CN"/>
        </w:rPr>
        <w:t>一</w:t>
      </w:r>
      <w:r>
        <w:rPr>
          <w:rFonts w:hint="eastAsia" w:ascii="宋体" w:hAnsi="宋体" w:eastAsia="宋体" w:cs="宋体"/>
          <w:sz w:val="21"/>
          <w:szCs w:val="21"/>
        </w:rPr>
        <w:t>份。</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1</w:t>
      </w:r>
      <w:r>
        <w:rPr>
          <w:rFonts w:hint="eastAsia" w:ascii="宋体" w:hAnsi="宋体" w:eastAsia="宋体" w:cs="宋体"/>
          <w:sz w:val="21"/>
          <w:szCs w:val="21"/>
        </w:rPr>
        <w:t>.2  投标文件的正本和副本均需打印或使用不褪色的蓝、黑墨水笔书写，字迹应清晰易于辩认，并应在投标文件封面的右上角清楚地注明“正本”或“副本”。正本和副本如有不一致之处，以正本为准。</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w:t>
      </w:r>
      <w:r>
        <w:rPr>
          <w:rFonts w:hint="eastAsia" w:ascii="宋体" w:hAnsi="宋体" w:eastAsia="宋体" w:cs="宋体"/>
          <w:sz w:val="21"/>
          <w:szCs w:val="21"/>
        </w:rPr>
        <w:t>.   投标文件的装订、密封和标记</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w:t>
      </w:r>
      <w:r>
        <w:rPr>
          <w:rFonts w:hint="eastAsia" w:ascii="宋体" w:hAnsi="宋体" w:eastAsia="宋体" w:cs="宋体"/>
          <w:sz w:val="21"/>
          <w:szCs w:val="21"/>
        </w:rPr>
        <w:t>.1  投标文件的装订要求</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w:t>
      </w:r>
      <w:r>
        <w:rPr>
          <w:rFonts w:hint="eastAsia" w:ascii="宋体" w:hAnsi="宋体" w:eastAsia="宋体" w:cs="宋体"/>
          <w:sz w:val="21"/>
          <w:szCs w:val="21"/>
        </w:rPr>
        <w:t>.1.1投标文件应组成按顺序装订在一起</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w:t>
      </w:r>
      <w:r>
        <w:rPr>
          <w:rFonts w:hint="eastAsia" w:ascii="宋体" w:hAnsi="宋体" w:eastAsia="宋体" w:cs="宋体"/>
          <w:sz w:val="21"/>
          <w:szCs w:val="21"/>
        </w:rPr>
        <w:t>.2  投标文件的密封</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w:t>
      </w:r>
      <w:r>
        <w:rPr>
          <w:rFonts w:hint="eastAsia" w:ascii="宋体" w:hAnsi="宋体" w:eastAsia="宋体" w:cs="宋体"/>
          <w:sz w:val="21"/>
          <w:szCs w:val="21"/>
        </w:rPr>
        <w:t>.2.1投标人应当将投标文件正本、副本密封在文件袋内。</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22.2.2投标人应当将资格证明材料和商务标分别密封于相对应的密封袋中。</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w:t>
      </w:r>
      <w:r>
        <w:rPr>
          <w:rFonts w:hint="eastAsia" w:ascii="宋体" w:hAnsi="宋体" w:eastAsia="宋体" w:cs="宋体"/>
          <w:sz w:val="21"/>
          <w:szCs w:val="21"/>
        </w:rPr>
        <w:t>.3  投标文件密封袋的标记</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w:t>
      </w:r>
      <w:r>
        <w:rPr>
          <w:rFonts w:hint="eastAsia" w:ascii="宋体" w:hAnsi="宋体" w:eastAsia="宋体" w:cs="宋体"/>
          <w:sz w:val="21"/>
          <w:szCs w:val="21"/>
        </w:rPr>
        <w:t>.3.1在投标文件密封袋上应写明投标人名称和地址；注明下列识别标志：招标</w:t>
      </w:r>
      <w:r>
        <w:rPr>
          <w:rFonts w:hint="eastAsia" w:ascii="宋体" w:hAnsi="宋体" w:eastAsia="宋体" w:cs="宋体"/>
          <w:sz w:val="21"/>
          <w:szCs w:val="21"/>
          <w:lang w:val="en-US" w:eastAsia="zh-CN"/>
        </w:rPr>
        <w:t>项目</w:t>
      </w:r>
      <w:r>
        <w:rPr>
          <w:rFonts w:hint="eastAsia" w:ascii="宋体" w:hAnsi="宋体" w:eastAsia="宋体" w:cs="宋体"/>
          <w:sz w:val="21"/>
          <w:szCs w:val="21"/>
        </w:rPr>
        <w:t>名称。</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w:t>
      </w:r>
      <w:r>
        <w:rPr>
          <w:rFonts w:hint="eastAsia" w:ascii="宋体" w:hAnsi="宋体" w:eastAsia="宋体" w:cs="宋体"/>
          <w:sz w:val="21"/>
          <w:szCs w:val="21"/>
        </w:rPr>
        <w:t>.   投标文件的提交</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w:t>
      </w:r>
      <w:r>
        <w:rPr>
          <w:rFonts w:hint="eastAsia" w:ascii="宋体" w:hAnsi="宋体" w:eastAsia="宋体" w:cs="宋体"/>
          <w:sz w:val="21"/>
          <w:szCs w:val="21"/>
        </w:rPr>
        <w:t>.1  投标文件提交的收件人、截止时间及地点</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    收件人：</w:t>
      </w:r>
      <w:r>
        <w:rPr>
          <w:rFonts w:hint="eastAsia" w:ascii="宋体" w:hAnsi="宋体" w:eastAsia="宋体" w:cs="宋体"/>
          <w:kern w:val="0"/>
          <w:sz w:val="21"/>
          <w:szCs w:val="21"/>
          <w:u w:val="single"/>
        </w:rPr>
        <w:t xml:space="preserve"> 滁州市城投工程咨询管理有限公司</w:t>
      </w:r>
    </w:p>
    <w:p>
      <w:pPr>
        <w:keepNext w:val="0"/>
        <w:keepLines w:val="0"/>
        <w:pageBreakBefore w:val="0"/>
        <w:widowControl w:val="0"/>
        <w:kinsoku/>
        <w:wordWrap/>
        <w:overflowPunct/>
        <w:topLinePunct w:val="0"/>
        <w:autoSpaceDE/>
        <w:autoSpaceDN/>
        <w:bidi w:val="0"/>
        <w:spacing w:line="510" w:lineRule="exact"/>
        <w:ind w:firstLine="630" w:firstLineChars="300"/>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时  间：</w:t>
      </w:r>
      <w:r>
        <w:rPr>
          <w:rFonts w:hint="eastAsia" w:ascii="宋体" w:hAnsi="宋体" w:eastAsia="宋体" w:cs="宋体"/>
          <w:kern w:val="0"/>
          <w:sz w:val="21"/>
          <w:szCs w:val="21"/>
          <w:u w:val="single"/>
          <w:lang w:val="en-US" w:eastAsia="zh-CN"/>
        </w:rPr>
        <w:t xml:space="preserve"> 2023年12月</w:t>
      </w:r>
      <w:r>
        <w:rPr>
          <w:rFonts w:hint="eastAsia" w:ascii="宋体" w:hAnsi="宋体" w:cs="宋体"/>
          <w:kern w:val="0"/>
          <w:sz w:val="21"/>
          <w:szCs w:val="21"/>
          <w:u w:val="single"/>
          <w:lang w:val="en-US" w:eastAsia="zh-CN"/>
        </w:rPr>
        <w:t>20</w:t>
      </w:r>
      <w:r>
        <w:rPr>
          <w:rFonts w:hint="eastAsia" w:ascii="宋体" w:hAnsi="宋体" w:eastAsia="宋体" w:cs="宋体"/>
          <w:kern w:val="0"/>
          <w:sz w:val="21"/>
          <w:szCs w:val="21"/>
          <w:u w:val="single"/>
          <w:lang w:val="en-US" w:eastAsia="zh-CN"/>
        </w:rPr>
        <w:t>日10时</w:t>
      </w:r>
      <w:r>
        <w:rPr>
          <w:rFonts w:hint="eastAsia" w:ascii="宋体" w:hAnsi="宋体" w:cs="宋体"/>
          <w:kern w:val="0"/>
          <w:sz w:val="21"/>
          <w:szCs w:val="21"/>
          <w:u w:val="single"/>
          <w:lang w:val="en-US" w:eastAsia="zh-CN"/>
        </w:rPr>
        <w:t>3</w:t>
      </w:r>
      <w:r>
        <w:rPr>
          <w:rFonts w:hint="eastAsia" w:ascii="宋体" w:hAnsi="宋体" w:eastAsia="宋体" w:cs="宋体"/>
          <w:kern w:val="0"/>
          <w:sz w:val="21"/>
          <w:szCs w:val="21"/>
          <w:u w:val="single"/>
          <w:lang w:val="en-US" w:eastAsia="zh-CN"/>
        </w:rPr>
        <w:t>0分</w:t>
      </w:r>
      <w:r>
        <w:rPr>
          <w:rFonts w:hint="eastAsia" w:ascii="宋体" w:hAnsi="宋体" w:cs="宋体"/>
          <w:kern w:val="0"/>
          <w:sz w:val="21"/>
          <w:szCs w:val="21"/>
          <w:u w:val="single"/>
          <w:lang w:val="en-US" w:eastAsia="zh-CN"/>
        </w:rPr>
        <w:t xml:space="preserve"> </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p>
    <w:p>
      <w:pPr>
        <w:keepNext w:val="0"/>
        <w:keepLines w:val="0"/>
        <w:pageBreakBefore w:val="0"/>
        <w:widowControl w:val="0"/>
        <w:kinsoku/>
        <w:wordWrap/>
        <w:overflowPunct/>
        <w:topLinePunct w:val="0"/>
        <w:autoSpaceDE/>
        <w:autoSpaceDN/>
        <w:bidi w:val="0"/>
        <w:spacing w:line="510" w:lineRule="exact"/>
        <w:ind w:left="1033" w:leftChars="342" w:hanging="315" w:hangingChars="150"/>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地  点：</w:t>
      </w:r>
      <w:r>
        <w:rPr>
          <w:rFonts w:hint="eastAsia" w:ascii="宋体" w:hAnsi="宋体" w:cs="宋体"/>
          <w:szCs w:val="21"/>
          <w:highlight w:val="none"/>
        </w:rPr>
        <w:t>滁州市龙蟠大道109号房产大厦6楼6</w:t>
      </w:r>
      <w:r>
        <w:rPr>
          <w:rFonts w:hint="eastAsia" w:ascii="宋体" w:hAnsi="宋体" w:cs="宋体"/>
          <w:szCs w:val="21"/>
          <w:highlight w:val="none"/>
          <w:lang w:val="en-US" w:eastAsia="zh-CN"/>
        </w:rPr>
        <w:t>03会议</w:t>
      </w:r>
      <w:r>
        <w:rPr>
          <w:rFonts w:hint="eastAsia" w:ascii="宋体" w:hAnsi="宋体" w:cs="宋体"/>
          <w:szCs w:val="21"/>
          <w:highlight w:val="none"/>
        </w:rPr>
        <w:t>室</w:t>
      </w:r>
      <w:r>
        <w:rPr>
          <w:rFonts w:hint="eastAsia" w:ascii="宋体" w:hAnsi="宋体" w:cs="宋体"/>
          <w:kern w:val="0"/>
          <w:sz w:val="21"/>
          <w:szCs w:val="21"/>
          <w:u w:val="single"/>
          <w:lang w:val="en-US" w:eastAsia="zh-CN"/>
        </w:rPr>
        <w:t xml:space="preserve"> </w:t>
      </w:r>
      <w:r>
        <w:rPr>
          <w:rFonts w:hint="eastAsia" w:ascii="宋体" w:hAnsi="宋体" w:eastAsia="宋体" w:cs="宋体"/>
          <w:kern w:val="0"/>
          <w:sz w:val="21"/>
          <w:szCs w:val="21"/>
          <w:u w:val="single"/>
        </w:rPr>
        <w:t xml:space="preserve">   </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.2  迟交的投标文件</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.2.1招标人在本须知第2</w:t>
      </w:r>
      <w:r>
        <w:rPr>
          <w:rFonts w:hint="eastAsia" w:ascii="宋体" w:hAnsi="宋体" w:eastAsia="宋体" w:cs="宋体"/>
          <w:sz w:val="21"/>
          <w:szCs w:val="21"/>
          <w:lang w:val="en-US" w:eastAsia="zh-CN"/>
        </w:rPr>
        <w:t>3</w:t>
      </w:r>
      <w:r>
        <w:rPr>
          <w:rFonts w:hint="eastAsia" w:ascii="宋体" w:hAnsi="宋体" w:eastAsia="宋体" w:cs="宋体"/>
          <w:sz w:val="21"/>
          <w:szCs w:val="21"/>
        </w:rPr>
        <w:t>.1款规定的投标截止时间以后收到的投标文件，将被拒绝并退回给投标人。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   投标文件的补充、修改与撤回</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.1  投标人在提交投标文件以后，在规定的投标截止时间之前，可以书面形式补充、修改或撤回已提交的投标文件，并以书面形式通知招标人。补充、修改的内容为投标文件的组成部分。</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.2  投标人对投标文件的补充、修改，应按本须知第2</w:t>
      </w:r>
      <w:r>
        <w:rPr>
          <w:rFonts w:hint="eastAsia" w:ascii="宋体" w:hAnsi="宋体" w:eastAsia="宋体" w:cs="宋体"/>
          <w:sz w:val="21"/>
          <w:szCs w:val="21"/>
          <w:lang w:val="en-US" w:eastAsia="zh-CN"/>
        </w:rPr>
        <w:t>1</w:t>
      </w:r>
      <w:r>
        <w:rPr>
          <w:rFonts w:hint="eastAsia" w:ascii="宋体" w:hAnsi="宋体" w:eastAsia="宋体" w:cs="宋体"/>
          <w:sz w:val="21"/>
          <w:szCs w:val="21"/>
        </w:rPr>
        <w:t>条、第2</w:t>
      </w:r>
      <w:r>
        <w:rPr>
          <w:rFonts w:hint="eastAsia" w:ascii="宋体" w:hAnsi="宋体" w:eastAsia="宋体" w:cs="宋体"/>
          <w:sz w:val="21"/>
          <w:szCs w:val="21"/>
          <w:lang w:val="en-US" w:eastAsia="zh-CN"/>
        </w:rPr>
        <w:t>2</w:t>
      </w:r>
      <w:r>
        <w:rPr>
          <w:rFonts w:hint="eastAsia" w:ascii="宋体" w:hAnsi="宋体" w:eastAsia="宋体" w:cs="宋体"/>
          <w:sz w:val="21"/>
          <w:szCs w:val="21"/>
        </w:rPr>
        <w:t>条和第</w:t>
      </w:r>
      <w:r>
        <w:rPr>
          <w:rFonts w:hint="eastAsia" w:ascii="宋体" w:hAnsi="宋体" w:eastAsia="宋体" w:cs="宋体"/>
          <w:sz w:val="21"/>
          <w:szCs w:val="21"/>
          <w:lang w:val="en-US" w:eastAsia="zh-CN"/>
        </w:rPr>
        <w:t>23</w:t>
      </w:r>
      <w:r>
        <w:rPr>
          <w:rFonts w:hint="eastAsia" w:ascii="宋体" w:hAnsi="宋体" w:eastAsia="宋体" w:cs="宋体"/>
          <w:sz w:val="21"/>
          <w:szCs w:val="21"/>
        </w:rPr>
        <w:t>条有关规定密封、标记和提交，并在投标文件密封袋上清楚标明“补充”、“修改”字样。</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.3  在投标截止时间之后，投标人不得补充、修改投标文件。</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sz w:val="28"/>
          <w:szCs w:val="28"/>
        </w:rPr>
      </w:pPr>
      <w:bookmarkStart w:id="9" w:name="_Toc31286"/>
      <w:bookmarkStart w:id="10" w:name="_Toc18173"/>
      <w:r>
        <w:rPr>
          <w:rFonts w:hint="eastAsia" w:ascii="宋体" w:hAnsi="宋体" w:eastAsia="宋体" w:cs="宋体"/>
          <w:sz w:val="28"/>
          <w:szCs w:val="28"/>
        </w:rPr>
        <w:t>五、开标、评标和定标</w:t>
      </w:r>
      <w:bookmarkEnd w:id="9"/>
      <w:bookmarkEnd w:id="10"/>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   开标</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.1  开标的时间和地点</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.1.1招标人按本须知第2</w:t>
      </w:r>
      <w:r>
        <w:rPr>
          <w:rFonts w:hint="eastAsia" w:ascii="宋体" w:hAnsi="宋体" w:eastAsia="宋体" w:cs="宋体"/>
          <w:sz w:val="21"/>
          <w:szCs w:val="21"/>
          <w:lang w:val="en-US" w:eastAsia="zh-CN"/>
        </w:rPr>
        <w:t>6</w:t>
      </w:r>
      <w:r>
        <w:rPr>
          <w:rFonts w:hint="eastAsia" w:ascii="宋体" w:hAnsi="宋体" w:eastAsia="宋体" w:cs="宋体"/>
          <w:sz w:val="21"/>
          <w:szCs w:val="21"/>
        </w:rPr>
        <w:t>.1条提交投标文件的截止时间和地点公开开标，并邀请所有投标人参加。</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.2  参与开标的相关部门：招标人等。</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.3  对参加开标的投标人的要求</w:t>
      </w:r>
    </w:p>
    <w:p>
      <w:pPr>
        <w:keepNext w:val="0"/>
        <w:keepLines w:val="0"/>
        <w:pageBreakBefore w:val="0"/>
        <w:widowControl w:val="0"/>
        <w:kinsoku/>
        <w:wordWrap/>
        <w:overflowPunct/>
        <w:topLinePunct w:val="0"/>
        <w:autoSpaceDE/>
        <w:autoSpaceDN/>
        <w:bidi w:val="0"/>
        <w:spacing w:line="510" w:lineRule="exact"/>
        <w:ind w:right="-334" w:rightChars="-159"/>
        <w:textAlignment w:val="auto"/>
        <w:rPr>
          <w:rFonts w:hint="eastAsia" w:ascii="宋体" w:hAnsi="宋体" w:eastAsia="宋体" w:cs="宋体"/>
          <w:b/>
          <w:bCs/>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.3.1 投标人的法定代表人（或委托代理人）必须准时参加开标会议</w:t>
      </w:r>
      <w:r>
        <w:rPr>
          <w:rFonts w:hint="eastAsia" w:ascii="宋体" w:hAnsi="宋体" w:eastAsia="宋体" w:cs="宋体"/>
          <w:b/>
          <w:bCs/>
          <w:sz w:val="21"/>
          <w:szCs w:val="21"/>
        </w:rPr>
        <w:t>。</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.4  开标程序</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①开标会议由招标代理机构：</w:t>
      </w:r>
      <w:r>
        <w:rPr>
          <w:rFonts w:hint="eastAsia" w:ascii="宋体" w:hAnsi="宋体" w:eastAsia="宋体" w:cs="宋体"/>
          <w:sz w:val="21"/>
          <w:szCs w:val="21"/>
          <w:u w:val="single"/>
        </w:rPr>
        <w:t xml:space="preserve"> </w:t>
      </w:r>
      <w:r>
        <w:rPr>
          <w:rFonts w:hint="eastAsia" w:ascii="宋体" w:hAnsi="宋体" w:eastAsia="宋体" w:cs="宋体"/>
          <w:kern w:val="0"/>
          <w:sz w:val="21"/>
          <w:szCs w:val="21"/>
          <w:u w:val="single"/>
        </w:rPr>
        <w:t>滁州市城投工程咨询管理有限公司</w:t>
      </w:r>
      <w:r>
        <w:rPr>
          <w:rFonts w:hint="eastAsia" w:ascii="宋体" w:hAnsi="宋体" w:eastAsia="宋体" w:cs="宋体"/>
          <w:sz w:val="21"/>
          <w:szCs w:val="21"/>
          <w:u w:val="single"/>
        </w:rPr>
        <w:t xml:space="preserve"> </w:t>
      </w:r>
      <w:r>
        <w:rPr>
          <w:rFonts w:hint="eastAsia" w:ascii="宋体" w:hAnsi="宋体" w:eastAsia="宋体" w:cs="宋体"/>
          <w:sz w:val="21"/>
          <w:szCs w:val="21"/>
        </w:rPr>
        <w:t>（招标代理公司）主持；</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②公布在投标截止时间前递交投标文件的投标人名称，并确认投标单位相关人员是否到场；</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③由投标人或其推选的代表检查投标文件的密封情况，也可以由招标人委托的公证机构检查并公证；</w:t>
      </w:r>
    </w:p>
    <w:p>
      <w:pPr>
        <w:keepNext w:val="0"/>
        <w:keepLines w:val="0"/>
        <w:pageBreakBefore w:val="0"/>
        <w:widowControl w:val="0"/>
        <w:kinsoku/>
        <w:wordWrap/>
        <w:overflowPunct/>
        <w:topLinePunct w:val="0"/>
        <w:autoSpaceDE/>
        <w:autoSpaceDN/>
        <w:bidi w:val="0"/>
        <w:spacing w:line="510" w:lineRule="exact"/>
        <w:ind w:firstLine="105" w:firstLineChars="50"/>
        <w:jc w:val="left"/>
        <w:textAlignment w:val="auto"/>
        <w:rPr>
          <w:rFonts w:hint="eastAsia" w:ascii="宋体" w:hAnsi="宋体" w:eastAsia="宋体" w:cs="宋体"/>
          <w:sz w:val="21"/>
          <w:szCs w:val="21"/>
        </w:rPr>
      </w:pPr>
      <w:r>
        <w:rPr>
          <w:rFonts w:hint="eastAsia" w:ascii="宋体" w:hAnsi="宋体" w:eastAsia="宋体" w:cs="宋体"/>
          <w:sz w:val="21"/>
          <w:szCs w:val="21"/>
        </w:rPr>
        <w:t>④经确认无误后，有关工作人员当众拆封，宣读投标人名称和投标文件的主要内容；</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⑤经投标文件评审后，</w:t>
      </w:r>
      <w:r>
        <w:rPr>
          <w:rFonts w:hint="eastAsia" w:ascii="宋体" w:hAnsi="宋体" w:eastAsia="宋体" w:cs="宋体"/>
          <w:sz w:val="21"/>
          <w:szCs w:val="21"/>
          <w:lang w:val="en-US" w:eastAsia="zh-CN"/>
        </w:rPr>
        <w:t>确定</w:t>
      </w:r>
      <w:r>
        <w:rPr>
          <w:rFonts w:hint="eastAsia" w:ascii="宋体" w:hAnsi="宋体" w:eastAsia="宋体" w:cs="宋体"/>
          <w:sz w:val="21"/>
          <w:szCs w:val="21"/>
        </w:rPr>
        <w:t>中标候选人</w:t>
      </w:r>
      <w:r>
        <w:rPr>
          <w:rFonts w:hint="eastAsia" w:ascii="宋体" w:hAnsi="宋体" w:eastAsia="宋体" w:cs="宋体"/>
          <w:sz w:val="21"/>
          <w:szCs w:val="21"/>
          <w:lang w:val="en-US" w:eastAsia="zh-CN"/>
        </w:rPr>
        <w:t>排序</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⑥</w:t>
      </w:r>
      <w:r>
        <w:rPr>
          <w:rFonts w:hint="eastAsia" w:ascii="宋体" w:hAnsi="宋体" w:eastAsia="宋体" w:cs="宋体"/>
          <w:sz w:val="21"/>
          <w:szCs w:val="21"/>
          <w:lang w:val="en-US" w:eastAsia="zh-CN"/>
        </w:rPr>
        <w:t>招标人</w:t>
      </w:r>
      <w:r>
        <w:rPr>
          <w:rFonts w:hint="eastAsia" w:ascii="宋体" w:hAnsi="宋体" w:eastAsia="宋体" w:cs="宋体"/>
          <w:sz w:val="21"/>
          <w:szCs w:val="21"/>
        </w:rPr>
        <w:t>对开标过程进行记录，并存档备查。</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   评标</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.1  评标办法</w:t>
      </w:r>
    </w:p>
    <w:p>
      <w:pPr>
        <w:keepNext w:val="0"/>
        <w:keepLines w:val="0"/>
        <w:pageBreakBefore w:val="0"/>
        <w:widowControl w:val="0"/>
        <w:kinsoku/>
        <w:wordWrap/>
        <w:overflowPunct/>
        <w:topLinePunct w:val="0"/>
        <w:autoSpaceDE/>
        <w:autoSpaceDN/>
        <w:bidi w:val="0"/>
        <w:spacing w:line="51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.1.1评标办法按招标文件的规定执行。</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w:t>
      </w:r>
      <w:r>
        <w:rPr>
          <w:rFonts w:hint="eastAsia" w:ascii="宋体" w:hAnsi="宋体" w:eastAsia="宋体" w:cs="宋体"/>
          <w:sz w:val="21"/>
          <w:szCs w:val="21"/>
        </w:rPr>
        <w:t>.  否决投标情况</w:t>
      </w:r>
    </w:p>
    <w:p>
      <w:pPr>
        <w:keepNext w:val="0"/>
        <w:keepLines w:val="0"/>
        <w:pageBreakBefore w:val="0"/>
        <w:widowControl w:val="0"/>
        <w:kinsoku/>
        <w:wordWrap/>
        <w:overflowPunct/>
        <w:topLinePunct w:val="0"/>
        <w:autoSpaceDE/>
        <w:autoSpaceDN/>
        <w:bidi w:val="0"/>
        <w:spacing w:line="510" w:lineRule="exact"/>
        <w:jc w:val="left"/>
        <w:textAlignment w:val="auto"/>
        <w:rPr>
          <w:rFonts w:hint="eastAsia" w:ascii="宋体" w:hAnsi="宋体" w:eastAsia="宋体" w:cs="宋体"/>
          <w:b/>
          <w:bCs/>
          <w:sz w:val="21"/>
          <w:szCs w:val="21"/>
        </w:rPr>
      </w:pPr>
      <w:r>
        <w:rPr>
          <w:rFonts w:hint="eastAsia" w:ascii="宋体" w:hAnsi="宋体" w:eastAsia="宋体" w:cs="宋体"/>
          <w:sz w:val="21"/>
          <w:szCs w:val="21"/>
          <w:lang w:val="en-US" w:eastAsia="zh-CN"/>
        </w:rPr>
        <w:t>27</w:t>
      </w:r>
      <w:r>
        <w:rPr>
          <w:rFonts w:hint="eastAsia" w:ascii="宋体" w:hAnsi="宋体" w:eastAsia="宋体" w:cs="宋体"/>
          <w:sz w:val="21"/>
          <w:szCs w:val="21"/>
        </w:rPr>
        <w:t>.1  投标文件出现下列情形之一的，应当否决其投标：</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jc w:val="left"/>
        <w:textAlignment w:val="auto"/>
        <w:rPr>
          <w:rFonts w:hint="eastAsia" w:ascii="宋体" w:hAnsi="宋体" w:eastAsia="宋体" w:cs="宋体"/>
          <w:sz w:val="21"/>
          <w:szCs w:val="21"/>
        </w:rPr>
      </w:pPr>
      <w:r>
        <w:rPr>
          <w:rFonts w:hint="eastAsia" w:ascii="宋体" w:hAnsi="宋体" w:cs="宋体"/>
          <w:sz w:val="21"/>
          <w:szCs w:val="21"/>
          <w:lang w:val="en-US" w:eastAsia="zh-CN"/>
        </w:rPr>
        <w:t>①</w:t>
      </w:r>
      <w:r>
        <w:rPr>
          <w:rFonts w:hint="eastAsia" w:ascii="宋体" w:hAnsi="宋体" w:eastAsia="宋体" w:cs="宋体"/>
          <w:sz w:val="21"/>
          <w:szCs w:val="21"/>
        </w:rPr>
        <w:t>逾期送达的或未送达指定地点的；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jc w:val="left"/>
        <w:textAlignment w:val="auto"/>
        <w:rPr>
          <w:rFonts w:hint="eastAsia" w:ascii="宋体" w:hAnsi="宋体" w:eastAsia="宋体" w:cs="宋体"/>
          <w:sz w:val="21"/>
          <w:szCs w:val="21"/>
        </w:rPr>
      </w:pPr>
      <w:r>
        <w:rPr>
          <w:rFonts w:hint="eastAsia" w:ascii="宋体" w:hAnsi="宋体" w:cs="宋体"/>
          <w:sz w:val="21"/>
          <w:szCs w:val="21"/>
          <w:lang w:val="en-US" w:eastAsia="zh-CN"/>
        </w:rPr>
        <w:t>②</w:t>
      </w:r>
      <w:r>
        <w:rPr>
          <w:rFonts w:hint="eastAsia" w:ascii="宋体" w:hAnsi="宋体" w:eastAsia="宋体" w:cs="宋体"/>
          <w:sz w:val="21"/>
          <w:szCs w:val="21"/>
        </w:rPr>
        <w:t>未按招标文件要求密封的；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textAlignment w:val="auto"/>
        <w:rPr>
          <w:rFonts w:hint="eastAsia" w:ascii="宋体" w:hAnsi="宋体" w:eastAsia="宋体" w:cs="宋体"/>
          <w:sz w:val="21"/>
          <w:szCs w:val="21"/>
        </w:rPr>
      </w:pPr>
      <w:r>
        <w:rPr>
          <w:rFonts w:hint="eastAsia" w:ascii="宋体" w:hAnsi="宋体" w:cs="宋体"/>
          <w:sz w:val="21"/>
          <w:szCs w:val="21"/>
          <w:lang w:val="en-US" w:eastAsia="zh-CN"/>
        </w:rPr>
        <w:t>③</w:t>
      </w:r>
      <w:r>
        <w:rPr>
          <w:rFonts w:hint="eastAsia" w:ascii="宋体" w:hAnsi="宋体" w:eastAsia="宋体" w:cs="宋体"/>
          <w:sz w:val="21"/>
          <w:szCs w:val="21"/>
        </w:rPr>
        <w:t>无单位盖章、无法定代表人或法定代表人授权的代理人签字或盖章的；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textAlignment w:val="auto"/>
        <w:rPr>
          <w:rFonts w:hint="eastAsia" w:ascii="宋体" w:hAnsi="宋体" w:eastAsia="宋体" w:cs="宋体"/>
          <w:sz w:val="21"/>
          <w:szCs w:val="21"/>
        </w:rPr>
      </w:pPr>
      <w:r>
        <w:rPr>
          <w:rFonts w:hint="eastAsia" w:ascii="宋体" w:hAnsi="宋体" w:cs="宋体"/>
          <w:sz w:val="21"/>
          <w:szCs w:val="21"/>
          <w:lang w:val="en-US" w:eastAsia="zh-CN"/>
        </w:rPr>
        <w:t>④</w:t>
      </w:r>
      <w:r>
        <w:rPr>
          <w:rFonts w:hint="eastAsia" w:ascii="宋体" w:hAnsi="宋体" w:eastAsia="宋体" w:cs="宋体"/>
          <w:sz w:val="21"/>
          <w:szCs w:val="21"/>
        </w:rPr>
        <w:t>未按规定的格式填写，内容不全或关键字迹模糊、无法辨认的；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textAlignment w:val="auto"/>
        <w:rPr>
          <w:rFonts w:hint="eastAsia" w:ascii="宋体" w:hAnsi="宋体" w:eastAsia="宋体" w:cs="宋体"/>
          <w:sz w:val="21"/>
          <w:szCs w:val="21"/>
        </w:rPr>
      </w:pPr>
      <w:r>
        <w:rPr>
          <w:rFonts w:hint="eastAsia" w:ascii="宋体" w:hAnsi="宋体" w:cs="宋体"/>
          <w:sz w:val="21"/>
          <w:szCs w:val="21"/>
          <w:lang w:val="en-US" w:eastAsia="zh-CN"/>
        </w:rPr>
        <w:t>⑤</w:t>
      </w:r>
      <w:r>
        <w:rPr>
          <w:rFonts w:hint="eastAsia" w:ascii="宋体" w:hAnsi="宋体" w:eastAsia="宋体" w:cs="宋体"/>
          <w:sz w:val="21"/>
          <w:szCs w:val="21"/>
        </w:rPr>
        <w:t>工期或质量不符合招标文件要求的；</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⑥</w:t>
      </w:r>
      <w:r>
        <w:rPr>
          <w:rFonts w:hint="eastAsia" w:ascii="宋体" w:hAnsi="宋体" w:eastAsia="宋体" w:cs="宋体"/>
          <w:color w:val="auto"/>
          <w:szCs w:val="21"/>
        </w:rPr>
        <w:t>投标总报价高于（不含等于）招标人发布的投标总报价最高限价的</w:t>
      </w:r>
      <w:r>
        <w:rPr>
          <w:rFonts w:hint="eastAsia" w:ascii="宋体" w:hAnsi="宋体" w:cs="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510" w:lineRule="exact"/>
        <w:ind w:firstLine="525" w:firstLineChars="25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⑦</w:t>
      </w:r>
      <w:r>
        <w:rPr>
          <w:rFonts w:hint="eastAsia" w:ascii="宋体" w:hAnsi="宋体" w:eastAsia="宋体" w:cs="宋体"/>
          <w:sz w:val="21"/>
          <w:szCs w:val="21"/>
        </w:rPr>
        <w:t>法律、法规、规章和招标文件规定的其他否决投标情形。</w:t>
      </w:r>
    </w:p>
    <w:p>
      <w:pPr>
        <w:spacing w:line="500" w:lineRule="exact"/>
        <w:jc w:val="left"/>
        <w:rPr>
          <w:rFonts w:ascii="宋体" w:hAnsi="宋体" w:cs="宋体"/>
        </w:rPr>
      </w:pPr>
      <w:bookmarkStart w:id="11" w:name="_Toc21491"/>
      <w:r>
        <w:rPr>
          <w:rFonts w:hint="eastAsia" w:ascii="宋体" w:hAnsi="宋体" w:cs="宋体"/>
        </w:rPr>
        <w:t>28.   定标</w:t>
      </w:r>
    </w:p>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28</w:t>
      </w:r>
      <w:r>
        <w:rPr>
          <w:rFonts w:hint="eastAsia" w:ascii="宋体" w:hAnsi="宋体" w:eastAsia="宋体" w:cs="宋体"/>
          <w:sz w:val="21"/>
          <w:szCs w:val="21"/>
          <w:highlight w:val="none"/>
        </w:rPr>
        <w:t>.1  中标候选人和中标人的确定</w:t>
      </w:r>
    </w:p>
    <w:p>
      <w:pPr>
        <w:keepNext w:val="0"/>
        <w:keepLines w:val="0"/>
        <w:pageBreakBefore w:val="0"/>
        <w:widowControl w:val="0"/>
        <w:kinsoku/>
        <w:wordWrap/>
        <w:overflowPunct/>
        <w:topLinePunct w:val="0"/>
        <w:autoSpaceDE/>
        <w:autoSpaceDN/>
        <w:bidi w:val="0"/>
        <w:spacing w:line="500" w:lineRule="exact"/>
        <w:jc w:val="left"/>
        <w:textAlignment w:val="auto"/>
        <w:outlineLvl w:val="1"/>
        <w:rPr>
          <w:rFonts w:hint="eastAsia" w:ascii="宋体" w:hAnsi="宋体" w:eastAsia="宋体" w:cs="宋体"/>
          <w:sz w:val="21"/>
          <w:szCs w:val="21"/>
          <w:highlight w:val="none"/>
        </w:rPr>
      </w:pPr>
      <w:bookmarkStart w:id="12" w:name="_Toc6828"/>
      <w:r>
        <w:rPr>
          <w:rFonts w:hint="eastAsia" w:ascii="宋体" w:hAnsi="宋体" w:eastAsia="宋体" w:cs="宋体"/>
          <w:sz w:val="21"/>
          <w:szCs w:val="21"/>
          <w:highlight w:val="none"/>
          <w:lang w:val="en-US" w:eastAsia="zh-CN"/>
        </w:rPr>
        <w:t>28</w:t>
      </w:r>
      <w:r>
        <w:rPr>
          <w:rFonts w:hint="eastAsia" w:ascii="宋体" w:hAnsi="宋体" w:eastAsia="宋体" w:cs="宋体"/>
          <w:sz w:val="21"/>
          <w:szCs w:val="21"/>
          <w:highlight w:val="none"/>
        </w:rPr>
        <w:t>.1.1本次评标采用</w:t>
      </w:r>
      <w:r>
        <w:rPr>
          <w:rFonts w:hint="eastAsia" w:ascii="宋体" w:hAnsi="宋体" w:cs="宋体"/>
          <w:sz w:val="21"/>
          <w:szCs w:val="21"/>
          <w:highlight w:val="none"/>
          <w:lang w:val="en-US" w:eastAsia="zh-CN"/>
        </w:rPr>
        <w:t>最低评标价法</w:t>
      </w:r>
      <w:r>
        <w:rPr>
          <w:rFonts w:hint="eastAsia" w:ascii="宋体" w:hAnsi="宋体" w:eastAsia="宋体" w:cs="宋体"/>
          <w:sz w:val="21"/>
          <w:szCs w:val="21"/>
          <w:highlight w:val="none"/>
        </w:rPr>
        <w:t>。最低评标价法，是指投标文件满足招标文件全部实质性要求且投标报价由低到高的供应商为中标候选人的评标方法。最低评标价法一般适用于标准定制商品及通用服务项目的项目评审。</w:t>
      </w:r>
      <w:bookmarkEnd w:id="12"/>
    </w:p>
    <w:p>
      <w:pPr>
        <w:keepNext w:val="0"/>
        <w:keepLines w:val="0"/>
        <w:pageBreakBefore w:val="0"/>
        <w:widowControl w:val="0"/>
        <w:kinsoku/>
        <w:wordWrap/>
        <w:overflowPunct/>
        <w:topLinePunct w:val="0"/>
        <w:autoSpaceDE/>
        <w:autoSpaceDN/>
        <w:bidi w:val="0"/>
        <w:spacing w:line="510" w:lineRule="exact"/>
        <w:jc w:val="left"/>
        <w:textAlignment w:val="auto"/>
        <w:outlineLvl w:val="1"/>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keepNext w:val="0"/>
        <w:keepLines w:val="0"/>
        <w:pageBreakBefore w:val="0"/>
        <w:widowControl w:val="0"/>
        <w:kinsoku/>
        <w:wordWrap/>
        <w:overflowPunct/>
        <w:topLinePunct w:val="0"/>
        <w:autoSpaceDE/>
        <w:autoSpaceDN/>
        <w:bidi w:val="0"/>
        <w:spacing w:line="510" w:lineRule="exact"/>
        <w:jc w:val="center"/>
        <w:textAlignment w:val="auto"/>
        <w:outlineLvl w:val="1"/>
        <w:rPr>
          <w:rFonts w:hint="eastAsia" w:ascii="宋体" w:hAnsi="宋体" w:eastAsia="宋体" w:cs="宋体"/>
          <w:color w:val="auto"/>
          <w:sz w:val="28"/>
          <w:szCs w:val="28"/>
        </w:rPr>
      </w:pPr>
      <w:bookmarkStart w:id="13" w:name="_Toc5913"/>
      <w:r>
        <w:rPr>
          <w:rFonts w:hint="eastAsia" w:ascii="宋体" w:hAnsi="宋体" w:eastAsia="宋体" w:cs="宋体"/>
          <w:color w:val="auto"/>
          <w:sz w:val="28"/>
          <w:szCs w:val="28"/>
        </w:rPr>
        <w:t>六、合同的授予</w:t>
      </w:r>
      <w:bookmarkEnd w:id="11"/>
      <w:bookmarkEnd w:id="13"/>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w:t>
      </w:r>
      <w:r>
        <w:rPr>
          <w:rFonts w:hint="eastAsia" w:ascii="宋体" w:hAnsi="宋体" w:eastAsia="宋体" w:cs="宋体"/>
          <w:sz w:val="21"/>
          <w:szCs w:val="21"/>
        </w:rPr>
        <w:t>.   合同授予标准</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b/>
          <w:bCs/>
          <w:sz w:val="21"/>
          <w:szCs w:val="21"/>
        </w:rPr>
      </w:pPr>
      <w:r>
        <w:rPr>
          <w:rFonts w:hint="eastAsia" w:ascii="宋体" w:hAnsi="宋体" w:eastAsia="宋体" w:cs="宋体"/>
          <w:sz w:val="21"/>
          <w:szCs w:val="21"/>
          <w:lang w:val="en-US" w:eastAsia="zh-CN"/>
        </w:rPr>
        <w:t>29</w:t>
      </w:r>
      <w:r>
        <w:rPr>
          <w:rFonts w:hint="eastAsia" w:ascii="宋体" w:hAnsi="宋体" w:eastAsia="宋体" w:cs="宋体"/>
          <w:sz w:val="21"/>
          <w:szCs w:val="21"/>
        </w:rPr>
        <w:t>.1  本招标工程的合同授予按本须知第3</w:t>
      </w:r>
      <w:r>
        <w:rPr>
          <w:rFonts w:hint="eastAsia" w:ascii="宋体" w:hAnsi="宋体" w:eastAsia="宋体" w:cs="宋体"/>
          <w:sz w:val="21"/>
          <w:szCs w:val="21"/>
          <w:lang w:val="en-US" w:eastAsia="zh-CN"/>
        </w:rPr>
        <w:t>1</w:t>
      </w:r>
      <w:r>
        <w:rPr>
          <w:rFonts w:hint="eastAsia" w:ascii="宋体" w:hAnsi="宋体" w:eastAsia="宋体" w:cs="宋体"/>
          <w:sz w:val="21"/>
          <w:szCs w:val="21"/>
        </w:rPr>
        <w:t>条规定所确定的中标人。</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r>
        <w:rPr>
          <w:rFonts w:hint="eastAsia" w:ascii="宋体" w:hAnsi="宋体" w:eastAsia="宋体" w:cs="宋体"/>
          <w:sz w:val="21"/>
          <w:szCs w:val="21"/>
        </w:rPr>
        <w:t>.   合同协议书的签订</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0</w:t>
      </w:r>
      <w:r>
        <w:rPr>
          <w:rFonts w:hint="eastAsia" w:ascii="宋体" w:hAnsi="宋体" w:eastAsia="宋体" w:cs="宋体"/>
          <w:sz w:val="21"/>
          <w:szCs w:val="21"/>
        </w:rPr>
        <w:t>.1  中标通知书发放后3</w:t>
      </w:r>
      <w:r>
        <w:rPr>
          <w:rFonts w:hint="eastAsia" w:ascii="宋体" w:hAnsi="宋体" w:eastAsia="宋体" w:cs="宋体"/>
          <w:sz w:val="21"/>
          <w:szCs w:val="21"/>
          <w:lang w:val="en-US" w:eastAsia="zh-CN"/>
        </w:rPr>
        <w:t>0</w:t>
      </w:r>
      <w:r>
        <w:rPr>
          <w:rFonts w:hint="eastAsia" w:ascii="宋体" w:hAnsi="宋体" w:eastAsia="宋体" w:cs="宋体"/>
          <w:sz w:val="21"/>
          <w:szCs w:val="21"/>
        </w:rPr>
        <w:t>日内，按照招标文件和中标人的投标文件订立书面合同。招标人和中标人不得再行订立背离合同实质性内容的其他协议。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0.2 </w:t>
      </w:r>
      <w:r>
        <w:rPr>
          <w:rFonts w:hint="eastAsia" w:ascii="宋体" w:hAnsi="宋体" w:eastAsia="宋体" w:cs="宋体"/>
          <w:sz w:val="21"/>
          <w:szCs w:val="21"/>
        </w:rPr>
        <w:t xml:space="preserve"> 中标人如不按本投标须知第3</w:t>
      </w:r>
      <w:r>
        <w:rPr>
          <w:rFonts w:hint="eastAsia" w:ascii="宋体" w:hAnsi="宋体" w:eastAsia="宋体" w:cs="宋体"/>
          <w:sz w:val="21"/>
          <w:szCs w:val="21"/>
          <w:lang w:val="en-US" w:eastAsia="zh-CN"/>
        </w:rPr>
        <w:t>1</w:t>
      </w:r>
      <w:r>
        <w:rPr>
          <w:rFonts w:hint="eastAsia" w:ascii="宋体" w:hAnsi="宋体" w:eastAsia="宋体" w:cs="宋体"/>
          <w:sz w:val="21"/>
          <w:szCs w:val="21"/>
        </w:rPr>
        <w:t>条的规定与招标人订立合同，则招标人将取消其中标资格，给招标人造成的损失超过投标担保数额的，还应当对超过部分予以赔偿，同时依法承担相应法律责任。</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  中标人应当按照合同约定履行义务，完成中标项目的实施，不得将中标项目转让（转包）给他人。</w:t>
      </w:r>
    </w:p>
    <w:p>
      <w:pPr>
        <w:pStyle w:val="2"/>
        <w:rPr>
          <w:rFonts w:hint="eastAsia"/>
        </w:rPr>
      </w:pPr>
    </w:p>
    <w:p>
      <w:pPr>
        <w:pStyle w:val="6"/>
        <w:spacing w:before="0" w:after="0"/>
        <w:rPr>
          <w:rFonts w:hint="eastAsia" w:ascii="宋体" w:hAnsi="宋体" w:eastAsia="宋体" w:cs="宋体"/>
          <w:lang w:val="en-US" w:eastAsia="zh-CN"/>
        </w:rPr>
      </w:pPr>
      <w:bookmarkStart w:id="14" w:name="_Toc31589_WPSOffice_Level1"/>
      <w:bookmarkStart w:id="15" w:name="_Toc3222"/>
    </w:p>
    <w:p>
      <w:pPr>
        <w:pStyle w:val="6"/>
        <w:spacing w:before="0" w:after="0"/>
        <w:rPr>
          <w:rFonts w:hint="eastAsia" w:ascii="宋体" w:hAnsi="宋体" w:eastAsia="宋体" w:cs="宋体"/>
          <w:lang w:val="en-US" w:eastAsia="zh-CN"/>
        </w:rPr>
      </w:pPr>
      <w:bookmarkStart w:id="16" w:name="_Toc25233"/>
      <w:r>
        <w:rPr>
          <w:rFonts w:hint="eastAsia" w:ascii="宋体" w:hAnsi="宋体" w:eastAsia="宋体" w:cs="宋体"/>
          <w:lang w:val="en-US" w:eastAsia="zh-CN"/>
        </w:rPr>
        <w:t>第二章  评标办法</w:t>
      </w:r>
      <w:bookmarkEnd w:id="16"/>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1"/>
        <w:rPr>
          <w:rFonts w:hint="eastAsia" w:ascii="宋体" w:hAnsi="宋体" w:eastAsia="宋体" w:cs="宋体"/>
          <w:b/>
          <w:bCs/>
          <w:sz w:val="24"/>
          <w:szCs w:val="24"/>
          <w:lang w:val="en-US" w:eastAsia="zh-CN"/>
        </w:rPr>
      </w:pPr>
      <w:bookmarkStart w:id="17" w:name="_Toc28512"/>
      <w:r>
        <w:rPr>
          <w:rFonts w:hint="eastAsia" w:ascii="宋体" w:hAnsi="宋体" w:eastAsia="宋体" w:cs="宋体"/>
          <w:b/>
          <w:bCs/>
          <w:sz w:val="24"/>
          <w:szCs w:val="24"/>
          <w:lang w:val="en-US" w:eastAsia="zh-CN"/>
        </w:rPr>
        <w:t>一、总则</w:t>
      </w:r>
      <w:bookmarkEnd w:id="17"/>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 本次评标采用</w:t>
      </w:r>
      <w:r>
        <w:rPr>
          <w:rFonts w:hint="eastAsia" w:ascii="宋体" w:hAnsi="宋体" w:cs="宋体"/>
          <w:sz w:val="21"/>
          <w:szCs w:val="21"/>
          <w:highlight w:val="none"/>
          <w:lang w:val="en-US" w:eastAsia="zh-CN"/>
        </w:rPr>
        <w:t>最低评标价法</w:t>
      </w:r>
    </w:p>
    <w:p>
      <w:pPr>
        <w:spacing w:line="440" w:lineRule="exact"/>
        <w:ind w:firstLine="420" w:firstLineChars="200"/>
        <w:jc w:val="left"/>
        <w:rPr>
          <w:rFonts w:hint="eastAsia" w:ascii="宋体" w:hAnsi="Times New Roman" w:eastAsia="宋体" w:cs="Times New Roman"/>
          <w:color w:val="auto"/>
          <w:szCs w:val="21"/>
        </w:rPr>
      </w:pPr>
      <w:r>
        <w:rPr>
          <w:rFonts w:hint="eastAsia" w:ascii="宋体" w:hAnsi="Times New Roman" w:eastAsia="宋体" w:cs="Times New Roman"/>
          <w:color w:val="auto"/>
          <w:szCs w:val="21"/>
        </w:rPr>
        <w:t>1.1最低评标价法，是指投标文件满足招标文件全部实质性要求且投标报价由低到高的供应商为中标候选人的评标方法。</w:t>
      </w:r>
    </w:p>
    <w:p>
      <w:pPr>
        <w:spacing w:line="440" w:lineRule="exact"/>
        <w:ind w:firstLine="420" w:firstLineChars="200"/>
        <w:jc w:val="left"/>
        <w:rPr>
          <w:rFonts w:hint="eastAsia" w:ascii="宋体" w:hAnsi="Times New Roman" w:eastAsia="宋体" w:cs="Times New Roman"/>
          <w:color w:val="auto"/>
          <w:szCs w:val="21"/>
        </w:rPr>
      </w:pPr>
      <w:r>
        <w:rPr>
          <w:rFonts w:hint="eastAsia" w:ascii="宋体" w:hAnsi="Times New Roman" w:eastAsia="宋体" w:cs="Times New Roman"/>
          <w:color w:val="auto"/>
          <w:szCs w:val="21"/>
        </w:rPr>
        <w:t xml:space="preserve"> 1.2最低评标价法一般适用于标准定制商品及</w:t>
      </w:r>
      <w:r>
        <w:rPr>
          <w:rFonts w:hint="eastAsia" w:ascii="宋体" w:hAnsi="Times New Roman" w:eastAsia="宋体" w:cs="Times New Roman"/>
          <w:b/>
          <w:bCs/>
          <w:color w:val="auto"/>
          <w:szCs w:val="21"/>
        </w:rPr>
        <w:t>通用服务项目</w:t>
      </w:r>
      <w:r>
        <w:rPr>
          <w:rFonts w:hint="eastAsia" w:ascii="宋体" w:hAnsi="Times New Roman" w:eastAsia="宋体" w:cs="Times New Roman"/>
          <w:color w:val="auto"/>
          <w:szCs w:val="21"/>
        </w:rPr>
        <w:t>的项目评审。</w:t>
      </w:r>
    </w:p>
    <w:p>
      <w:pPr>
        <w:spacing w:line="460" w:lineRule="exact"/>
        <w:ind w:firstLine="420" w:firstLineChars="200"/>
        <w:rPr>
          <w:rFonts w:ascii="宋体" w:hAnsi="宋体" w:cs="宋体"/>
        </w:rPr>
      </w:pPr>
      <w:r>
        <w:rPr>
          <w:rFonts w:hint="eastAsia" w:ascii="宋体" w:hAnsi="宋体" w:cs="宋体"/>
        </w:rPr>
        <w:t>2．评标程序</w:t>
      </w:r>
    </w:p>
    <w:p>
      <w:pPr>
        <w:spacing w:line="460" w:lineRule="exact"/>
        <w:ind w:firstLine="420" w:firstLineChars="200"/>
        <w:rPr>
          <w:rFonts w:ascii="宋体" w:hAnsi="宋体" w:cs="宋体"/>
        </w:rPr>
      </w:pPr>
      <w:r>
        <w:rPr>
          <w:rFonts w:hint="eastAsia" w:ascii="宋体" w:hAnsi="宋体" w:cs="宋体"/>
        </w:rPr>
        <w:t>2.1投标文件的初审</w:t>
      </w:r>
    </w:p>
    <w:p>
      <w:pPr>
        <w:spacing w:line="460" w:lineRule="exact"/>
        <w:ind w:firstLine="420" w:firstLineChars="200"/>
        <w:jc w:val="left"/>
        <w:rPr>
          <w:rFonts w:ascii="宋体" w:hAnsi="宋体" w:cs="宋体"/>
        </w:rPr>
      </w:pPr>
      <w:r>
        <w:rPr>
          <w:rFonts w:hint="eastAsia" w:ascii="宋体" w:hAnsi="宋体" w:cs="宋体"/>
        </w:rPr>
        <w:t>2.1.1资格性检查。依据法律法规和招标文件的规定，对投标文件中的资格证明材料等进行审查，以确定投标人是否具备投标资格。</w:t>
      </w:r>
    </w:p>
    <w:p>
      <w:pPr>
        <w:spacing w:line="460" w:lineRule="exact"/>
        <w:ind w:firstLine="420" w:firstLineChars="200"/>
        <w:jc w:val="left"/>
        <w:rPr>
          <w:rFonts w:ascii="宋体" w:hAnsi="宋体" w:cs="宋体"/>
        </w:rPr>
      </w:pPr>
      <w:r>
        <w:rPr>
          <w:rFonts w:hint="eastAsia" w:ascii="宋体" w:hAnsi="宋体" w:cs="宋体"/>
        </w:rPr>
        <w:t>2.1.2符合性检查。依据招标文件的规定，从投标文件的有效性、完整性和对招标文件的响应程度进行审查，以确定投标人是否对招标文件的实质性要求作出响应。</w:t>
      </w:r>
    </w:p>
    <w:p>
      <w:pPr>
        <w:spacing w:line="460" w:lineRule="exact"/>
        <w:ind w:firstLine="420" w:firstLineChars="200"/>
        <w:rPr>
          <w:rFonts w:ascii="宋体" w:hAnsi="宋体" w:cs="宋体"/>
        </w:rPr>
      </w:pPr>
      <w:r>
        <w:rPr>
          <w:rFonts w:hint="eastAsia" w:ascii="宋体" w:hAnsi="宋体" w:cs="宋体"/>
        </w:rPr>
        <w:t>2.2投标文件的澄清</w:t>
      </w:r>
    </w:p>
    <w:p>
      <w:pPr>
        <w:spacing w:line="460" w:lineRule="exact"/>
        <w:ind w:firstLine="420" w:firstLineChars="200"/>
        <w:rPr>
          <w:rFonts w:ascii="宋体" w:hAnsi="宋体" w:cs="宋体"/>
        </w:rPr>
      </w:pPr>
      <w:r>
        <w:rPr>
          <w:rFonts w:hint="eastAsia" w:ascii="宋体" w:hAnsi="宋体" w:cs="宋体"/>
        </w:rPr>
        <w:t>2.2.1在评标过程中，评标委员会认为需要，可要求投标单位对投标文件中的有关问题进行澄清或提供补充说明及有关资料，投标单位应做出书面答复。书面答复中不得变更价格、供货（服务）期、自报质量等实质性内容。</w:t>
      </w:r>
    </w:p>
    <w:p>
      <w:pPr>
        <w:spacing w:line="460" w:lineRule="exact"/>
        <w:ind w:firstLine="420" w:firstLineChars="200"/>
        <w:rPr>
          <w:rFonts w:ascii="宋体" w:hAnsi="宋体" w:cs="宋体"/>
        </w:rPr>
      </w:pPr>
      <w:r>
        <w:rPr>
          <w:rFonts w:hint="eastAsia" w:ascii="宋体" w:hAnsi="宋体" w:cs="宋体"/>
        </w:rPr>
        <w:t>2.2.2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60" w:lineRule="exact"/>
        <w:ind w:firstLine="420" w:firstLineChars="200"/>
        <w:jc w:val="left"/>
        <w:rPr>
          <w:rFonts w:ascii="宋体" w:hAnsi="宋体" w:cs="宋体"/>
        </w:rPr>
      </w:pPr>
      <w:r>
        <w:rPr>
          <w:rFonts w:hint="eastAsia" w:ascii="宋体" w:hAnsi="宋体" w:cs="宋体"/>
        </w:rPr>
        <w:t>2.2.3  招标人不接受投标单位主动提出的澄清。</w:t>
      </w:r>
    </w:p>
    <w:p>
      <w:pPr>
        <w:spacing w:line="460" w:lineRule="exact"/>
        <w:ind w:firstLine="420" w:firstLineChars="200"/>
        <w:rPr>
          <w:rFonts w:ascii="宋体" w:hAnsi="宋体" w:cs="宋体"/>
          <w:kern w:val="0"/>
        </w:rPr>
      </w:pPr>
      <w:r>
        <w:rPr>
          <w:rFonts w:hint="eastAsia" w:ascii="宋体" w:hAnsi="宋体" w:cs="宋体"/>
          <w:kern w:val="0"/>
        </w:rPr>
        <w:t>3.开标顺序：</w:t>
      </w:r>
      <w:r>
        <w:rPr>
          <w:rFonts w:hint="eastAsia" w:ascii="宋体" w:hAnsi="宋体" w:eastAsia="宋体" w:cs="宋体"/>
          <w:kern w:val="0"/>
          <w:sz w:val="21"/>
          <w:szCs w:val="21"/>
          <w:highlight w:val="none"/>
        </w:rPr>
        <w:t>先资格审查、</w:t>
      </w:r>
      <w:r>
        <w:rPr>
          <w:rFonts w:hint="eastAsia" w:ascii="宋体" w:hAnsi="宋体" w:cs="宋体"/>
          <w:kern w:val="0"/>
          <w:sz w:val="21"/>
          <w:szCs w:val="21"/>
          <w:highlight w:val="none"/>
          <w:lang w:val="en-US" w:eastAsia="zh-CN"/>
        </w:rPr>
        <w:t>再评审</w:t>
      </w:r>
      <w:r>
        <w:rPr>
          <w:rFonts w:hint="eastAsia" w:ascii="宋体" w:hAnsi="宋体" w:eastAsia="宋体" w:cs="宋体"/>
          <w:kern w:val="0"/>
          <w:sz w:val="21"/>
          <w:szCs w:val="21"/>
          <w:highlight w:val="none"/>
        </w:rPr>
        <w:t>商务标</w:t>
      </w:r>
      <w:r>
        <w:rPr>
          <w:rFonts w:hint="eastAsia" w:ascii="宋体" w:hAnsi="宋体" w:cs="宋体"/>
          <w:kern w:val="0"/>
        </w:rPr>
        <w:t>。</w:t>
      </w:r>
    </w:p>
    <w:p>
      <w:pPr>
        <w:spacing w:line="460" w:lineRule="exact"/>
        <w:jc w:val="center"/>
        <w:outlineLvl w:val="1"/>
        <w:rPr>
          <w:rFonts w:ascii="宋体" w:hAnsi="宋体" w:cs="宋体"/>
          <w:b/>
          <w:bCs/>
          <w:sz w:val="24"/>
          <w:szCs w:val="24"/>
        </w:rPr>
      </w:pPr>
    </w:p>
    <w:p>
      <w:pPr>
        <w:spacing w:line="460" w:lineRule="exact"/>
        <w:jc w:val="center"/>
        <w:outlineLvl w:val="1"/>
        <w:rPr>
          <w:rFonts w:ascii="宋体" w:hAnsi="宋体" w:cs="宋体"/>
          <w:b/>
          <w:bCs/>
          <w:sz w:val="24"/>
          <w:szCs w:val="24"/>
        </w:rPr>
      </w:pPr>
      <w:bookmarkStart w:id="18" w:name="_Toc9982"/>
      <w:r>
        <w:rPr>
          <w:rFonts w:hint="eastAsia" w:ascii="宋体" w:hAnsi="宋体" w:cs="宋体"/>
          <w:b/>
          <w:bCs/>
          <w:sz w:val="24"/>
          <w:szCs w:val="24"/>
        </w:rPr>
        <w:t>二 投标文件的澄清和补正</w:t>
      </w:r>
      <w:bookmarkEnd w:id="18"/>
    </w:p>
    <w:p>
      <w:pPr>
        <w:spacing w:line="460" w:lineRule="exact"/>
        <w:ind w:firstLine="525" w:firstLineChars="250"/>
        <w:rPr>
          <w:rFonts w:ascii="宋体" w:hAnsi="宋体" w:cs="宋体"/>
        </w:rPr>
      </w:pPr>
      <w:r>
        <w:rPr>
          <w:rFonts w:hint="eastAsia" w:ascii="宋体" w:hAnsi="宋体" w:cs="宋体"/>
        </w:rPr>
        <w:t>1.评审阶段，评委可能会要求有关投标人就其投标书中含义不明确、同类问题表述不一致或者有明显文字和计算错误的内容进行澄清。</w:t>
      </w:r>
      <w:r>
        <w:rPr>
          <w:rFonts w:hint="eastAsia" w:ascii="宋体" w:hAnsi="宋体" w:cs="宋体"/>
          <w:b/>
          <w:bCs/>
        </w:rPr>
        <w:t>如因投标人未参加开标导致开评标过程中无法澄清、说明或补正的，视同投标人放弃该权利。</w:t>
      </w:r>
    </w:p>
    <w:p>
      <w:pPr>
        <w:spacing w:line="460" w:lineRule="exact"/>
        <w:ind w:firstLine="525" w:firstLineChars="250"/>
        <w:rPr>
          <w:rFonts w:ascii="宋体" w:hAnsi="宋体" w:cs="宋体"/>
        </w:rPr>
      </w:pPr>
      <w:r>
        <w:rPr>
          <w:rFonts w:hint="eastAsia" w:ascii="宋体" w:hAnsi="宋体" w:cs="宋体"/>
        </w:rPr>
        <w:t>2.投标人的澄清、说明或者补正应当采用书面形式，但不得超出投标书的范围或者改变投标书的实质性内容，并由其法定代表人或被授权的代表签字。</w:t>
      </w:r>
    </w:p>
    <w:p>
      <w:pPr>
        <w:spacing w:line="460" w:lineRule="exact"/>
        <w:ind w:firstLine="525" w:firstLineChars="250"/>
        <w:rPr>
          <w:rFonts w:ascii="宋体" w:hAnsi="宋体" w:cs="宋体"/>
        </w:rPr>
      </w:pPr>
      <w:r>
        <w:rPr>
          <w:rFonts w:hint="eastAsia" w:ascii="宋体" w:hAnsi="宋体" w:cs="宋体"/>
        </w:rPr>
        <w:t>3.评委会修正错误的原则：</w:t>
      </w:r>
    </w:p>
    <w:p>
      <w:pPr>
        <w:spacing w:line="460" w:lineRule="exact"/>
        <w:ind w:firstLine="525" w:firstLineChars="250"/>
        <w:rPr>
          <w:rFonts w:ascii="宋体" w:hAnsi="宋体" w:cs="宋体"/>
        </w:rPr>
      </w:pPr>
      <w:r>
        <w:rPr>
          <w:rFonts w:hint="eastAsia" w:ascii="宋体" w:hAnsi="宋体" w:cs="宋体"/>
        </w:rPr>
        <w:t>3.1如果数字表示的金额和用文字表示的金额不一致时，以文字表示的金额为准。</w:t>
      </w:r>
    </w:p>
    <w:p>
      <w:pPr>
        <w:spacing w:line="460" w:lineRule="exact"/>
        <w:ind w:firstLine="525" w:firstLineChars="250"/>
        <w:rPr>
          <w:rFonts w:ascii="宋体" w:hAnsi="宋体" w:cs="宋体"/>
        </w:rPr>
      </w:pPr>
      <w:r>
        <w:rPr>
          <w:rFonts w:hint="eastAsia" w:ascii="宋体" w:hAnsi="宋体" w:cs="宋体"/>
        </w:rPr>
        <w:t>3.2如果单价与数量的乘积和总价不一致，以单价为准，修正总价；当单价小数点有明显的错位时，评委会将以总价为准，并修正其单价；投标的数量与招标的数量不一致时，以招标数量为准。</w:t>
      </w:r>
    </w:p>
    <w:p>
      <w:pPr>
        <w:spacing w:line="460" w:lineRule="exact"/>
        <w:ind w:firstLine="403" w:firstLineChars="192"/>
        <w:rPr>
          <w:rFonts w:ascii="宋体" w:hAnsi="宋体" w:cs="宋体"/>
        </w:rPr>
      </w:pPr>
      <w:r>
        <w:rPr>
          <w:rFonts w:hint="eastAsia" w:ascii="宋体" w:hAnsi="宋体" w:cs="宋体"/>
        </w:rPr>
        <w:t>3.3评委会将按上述修正错误的方法调整投标文件中的投标报价，调整后的价格应对投标人具有约束力。无论投标人是接受或是拒绝调整后的价格，都应当由法定代表人（或委托代理人）签字（签章）予以确认。投标人拒绝对投标文件出现的错漏按上述原则进行修正、澄清、说明，评标委员会应当否决其投标。</w:t>
      </w:r>
    </w:p>
    <w:p>
      <w:pPr>
        <w:spacing w:line="340" w:lineRule="exact"/>
        <w:jc w:val="center"/>
        <w:outlineLvl w:val="1"/>
        <w:rPr>
          <w:rFonts w:ascii="宋体" w:cs="宋体"/>
          <w:b/>
          <w:bCs/>
          <w:sz w:val="24"/>
          <w:szCs w:val="24"/>
        </w:rPr>
      </w:pPr>
    </w:p>
    <w:p>
      <w:pPr>
        <w:spacing w:line="340" w:lineRule="exact"/>
        <w:jc w:val="center"/>
        <w:outlineLvl w:val="1"/>
        <w:rPr>
          <w:rFonts w:ascii="宋体" w:cs="宋体"/>
          <w:b/>
          <w:bCs/>
          <w:sz w:val="24"/>
          <w:szCs w:val="24"/>
        </w:rPr>
      </w:pPr>
      <w:bookmarkStart w:id="19" w:name="_Toc8947"/>
      <w:r>
        <w:rPr>
          <w:rFonts w:hint="eastAsia" w:ascii="宋体" w:cs="宋体"/>
          <w:b/>
          <w:bCs/>
          <w:sz w:val="24"/>
          <w:szCs w:val="24"/>
        </w:rPr>
        <w:t>三、商务标评分细则</w:t>
      </w:r>
      <w:bookmarkEnd w:id="19"/>
    </w:p>
    <w:tbl>
      <w:tblPr>
        <w:tblStyle w:val="45"/>
        <w:tblW w:w="94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65"/>
        <w:gridCol w:w="1726"/>
        <w:gridCol w:w="5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74" w:type="dxa"/>
            <w:gridSpan w:val="2"/>
            <w:vAlign w:val="center"/>
          </w:tcPr>
          <w:p>
            <w:pPr>
              <w:spacing w:line="360" w:lineRule="exact"/>
              <w:jc w:val="center"/>
              <w:rPr>
                <w:sz w:val="24"/>
                <w:szCs w:val="24"/>
              </w:rPr>
            </w:pPr>
            <w:r>
              <w:rPr>
                <w:rFonts w:hint="eastAsia" w:ascii="宋体" w:hAnsi="宋体" w:cs="宋体"/>
                <w:sz w:val="24"/>
                <w:szCs w:val="24"/>
              </w:rPr>
              <w:t>评审项</w:t>
            </w:r>
          </w:p>
        </w:tc>
        <w:tc>
          <w:tcPr>
            <w:tcW w:w="1726" w:type="dxa"/>
            <w:vAlign w:val="center"/>
          </w:tcPr>
          <w:p>
            <w:pPr>
              <w:spacing w:line="360" w:lineRule="exact"/>
              <w:jc w:val="center"/>
              <w:rPr>
                <w:sz w:val="24"/>
                <w:szCs w:val="24"/>
              </w:rPr>
            </w:pPr>
            <w:r>
              <w:rPr>
                <w:rFonts w:hint="eastAsia" w:ascii="宋体" w:hAnsi="宋体" w:cs="宋体"/>
                <w:sz w:val="24"/>
                <w:szCs w:val="24"/>
              </w:rPr>
              <w:t>评审因素</w:t>
            </w:r>
          </w:p>
        </w:tc>
        <w:tc>
          <w:tcPr>
            <w:tcW w:w="5804" w:type="dxa"/>
            <w:vAlign w:val="center"/>
          </w:tcPr>
          <w:p>
            <w:pPr>
              <w:spacing w:line="360" w:lineRule="exact"/>
              <w:jc w:val="center"/>
              <w:rPr>
                <w:sz w:val="24"/>
                <w:szCs w:val="24"/>
              </w:rPr>
            </w:pPr>
            <w:r>
              <w:rPr>
                <w:rFonts w:hint="eastAsia" w:ascii="宋体" w:hAnsi="宋体" w:cs="宋体"/>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vMerge w:val="restart"/>
            <w:vAlign w:val="center"/>
          </w:tcPr>
          <w:p>
            <w:pPr>
              <w:spacing w:line="360" w:lineRule="exact"/>
              <w:jc w:val="center"/>
            </w:pPr>
            <w:r>
              <w:t>1</w:t>
            </w:r>
          </w:p>
        </w:tc>
        <w:tc>
          <w:tcPr>
            <w:tcW w:w="1165" w:type="dxa"/>
            <w:vMerge w:val="restart"/>
            <w:vAlign w:val="center"/>
          </w:tcPr>
          <w:p>
            <w:pPr>
              <w:spacing w:line="360" w:lineRule="exact"/>
              <w:jc w:val="center"/>
            </w:pPr>
            <w:r>
              <w:rPr>
                <w:rFonts w:hint="eastAsia"/>
              </w:rPr>
              <w:t>形式评审标准</w:t>
            </w:r>
          </w:p>
        </w:tc>
        <w:tc>
          <w:tcPr>
            <w:tcW w:w="1726" w:type="dxa"/>
            <w:vAlign w:val="center"/>
          </w:tcPr>
          <w:p>
            <w:pPr>
              <w:spacing w:line="360" w:lineRule="exact"/>
              <w:jc w:val="center"/>
            </w:pPr>
            <w:r>
              <w:rPr>
                <w:rFonts w:hint="eastAsia" w:ascii="宋体" w:hAnsi="宋体" w:cs="宋体"/>
              </w:rPr>
              <w:t>投标函签字盖章</w:t>
            </w:r>
          </w:p>
        </w:tc>
        <w:tc>
          <w:tcPr>
            <w:tcW w:w="5804" w:type="dxa"/>
            <w:vAlign w:val="center"/>
          </w:tcPr>
          <w:p>
            <w:pPr>
              <w:spacing w:line="360" w:lineRule="exact"/>
              <w:rPr>
                <w:rFonts w:ascii="宋体"/>
                <w:b/>
                <w:bCs/>
                <w:color w:val="FF0000"/>
              </w:rPr>
            </w:pPr>
            <w:r>
              <w:rPr>
                <w:rFonts w:hint="eastAsia" w:ascii="宋体" w:cs="宋体"/>
              </w:rPr>
              <w:t>须按格式文件要求签字或盖章），否则经评委会一致认定后</w:t>
            </w:r>
            <w:r>
              <w:rPr>
                <w:rFonts w:ascii="宋体" w:cs="宋体"/>
              </w:rPr>
              <w:t xml:space="preserve">, </w:t>
            </w:r>
            <w:r>
              <w:rPr>
                <w:rFonts w:hint="eastAsia" w:ascii="宋体" w:cs="宋体"/>
              </w:rPr>
              <w:t>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09" w:type="dxa"/>
            <w:vMerge w:val="continue"/>
          </w:tcPr>
          <w:p>
            <w:pPr>
              <w:spacing w:line="360" w:lineRule="exact"/>
              <w:jc w:val="center"/>
            </w:pPr>
          </w:p>
        </w:tc>
        <w:tc>
          <w:tcPr>
            <w:tcW w:w="1165" w:type="dxa"/>
            <w:vMerge w:val="continue"/>
          </w:tcPr>
          <w:p>
            <w:pPr>
              <w:spacing w:line="360" w:lineRule="exact"/>
              <w:jc w:val="center"/>
            </w:pPr>
          </w:p>
        </w:tc>
        <w:tc>
          <w:tcPr>
            <w:tcW w:w="1726" w:type="dxa"/>
            <w:vAlign w:val="center"/>
          </w:tcPr>
          <w:p>
            <w:pPr>
              <w:spacing w:line="360" w:lineRule="exact"/>
              <w:jc w:val="center"/>
            </w:pPr>
            <w:r>
              <w:rPr>
                <w:rFonts w:hint="eastAsia" w:cs="宋体"/>
              </w:rPr>
              <w:t>投标文件格式</w:t>
            </w:r>
          </w:p>
        </w:tc>
        <w:tc>
          <w:tcPr>
            <w:tcW w:w="5804" w:type="dxa"/>
            <w:vAlign w:val="center"/>
          </w:tcPr>
          <w:p>
            <w:pPr>
              <w:spacing w:line="360" w:lineRule="exact"/>
              <w:rPr>
                <w:rFonts w:ascii="宋体" w:cs="宋体"/>
              </w:rPr>
            </w:pPr>
            <w:r>
              <w:rPr>
                <w:rFonts w:hint="eastAsia" w:ascii="宋体" w:hAnsi="宋体" w:cs="宋体"/>
              </w:rPr>
              <w:t>符合“投标文件格式”的要求，否则经评委会一致认定后</w:t>
            </w:r>
            <w:r>
              <w:rPr>
                <w:rFonts w:ascii="宋体" w:cs="宋体"/>
              </w:rPr>
              <w:t>,</w:t>
            </w:r>
            <w:r>
              <w:rPr>
                <w:rFonts w:hint="eastAsia" w:ascii="宋体" w:hAnsi="宋体" w:cs="宋体"/>
              </w:rPr>
              <w:t>按照无效投标处理</w:t>
            </w:r>
            <w:r>
              <w:rPr>
                <w:rFonts w:asci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09" w:type="dxa"/>
            <w:vMerge w:val="continue"/>
          </w:tcPr>
          <w:p>
            <w:pPr>
              <w:spacing w:line="360" w:lineRule="exact"/>
              <w:jc w:val="center"/>
            </w:pPr>
          </w:p>
        </w:tc>
        <w:tc>
          <w:tcPr>
            <w:tcW w:w="1165" w:type="dxa"/>
            <w:vMerge w:val="continue"/>
          </w:tcPr>
          <w:p>
            <w:pPr>
              <w:spacing w:line="360" w:lineRule="exact"/>
              <w:jc w:val="center"/>
            </w:pPr>
          </w:p>
        </w:tc>
        <w:tc>
          <w:tcPr>
            <w:tcW w:w="1726" w:type="dxa"/>
            <w:vAlign w:val="center"/>
          </w:tcPr>
          <w:p>
            <w:pPr>
              <w:spacing w:line="360" w:lineRule="exact"/>
              <w:jc w:val="center"/>
            </w:pPr>
            <w:r>
              <w:rPr>
                <w:rFonts w:hint="eastAsia" w:ascii="宋体" w:hAnsi="宋体" w:cs="宋体"/>
              </w:rPr>
              <w:t>报价唯一</w:t>
            </w:r>
          </w:p>
        </w:tc>
        <w:tc>
          <w:tcPr>
            <w:tcW w:w="5804" w:type="dxa"/>
            <w:vAlign w:val="center"/>
          </w:tcPr>
          <w:p>
            <w:pPr>
              <w:spacing w:line="360" w:lineRule="exact"/>
              <w:jc w:val="center"/>
            </w:pPr>
            <w:r>
              <w:rPr>
                <w:rFonts w:hint="eastAsia" w:cs="宋体"/>
              </w:rPr>
              <w:t>只能有一个报价，否则按无效标处理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09" w:type="dxa"/>
            <w:vMerge w:val="continue"/>
          </w:tcPr>
          <w:p>
            <w:pPr>
              <w:spacing w:line="360" w:lineRule="exact"/>
              <w:jc w:val="center"/>
            </w:pPr>
          </w:p>
        </w:tc>
        <w:tc>
          <w:tcPr>
            <w:tcW w:w="1165" w:type="dxa"/>
            <w:vMerge w:val="continue"/>
          </w:tcPr>
          <w:p>
            <w:pPr>
              <w:spacing w:line="360" w:lineRule="exact"/>
              <w:jc w:val="center"/>
            </w:pPr>
          </w:p>
        </w:tc>
        <w:tc>
          <w:tcPr>
            <w:tcW w:w="1726" w:type="dxa"/>
            <w:vAlign w:val="center"/>
          </w:tcPr>
          <w:p>
            <w:pPr>
              <w:spacing w:line="360" w:lineRule="exact"/>
              <w:jc w:val="center"/>
              <w:rPr>
                <w:rFonts w:ascii="宋体"/>
              </w:rPr>
            </w:pPr>
            <w:r>
              <w:rPr>
                <w:rFonts w:hint="eastAsia" w:ascii="宋体" w:hAnsi="宋体" w:cs="宋体"/>
              </w:rPr>
              <w:t>投标函的报价</w:t>
            </w:r>
          </w:p>
        </w:tc>
        <w:tc>
          <w:tcPr>
            <w:tcW w:w="5804" w:type="dxa"/>
            <w:vAlign w:val="center"/>
          </w:tcPr>
          <w:p>
            <w:pPr>
              <w:spacing w:line="360" w:lineRule="exact"/>
              <w:jc w:val="center"/>
            </w:pPr>
            <w:r>
              <w:rPr>
                <w:rFonts w:hint="eastAsia" w:cs="宋体"/>
              </w:rPr>
              <w:t>不高于最高限价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09" w:type="dxa"/>
          </w:tcPr>
          <w:p>
            <w:pPr>
              <w:spacing w:line="360" w:lineRule="exact"/>
              <w:jc w:val="center"/>
            </w:pPr>
            <w:r>
              <w:rPr>
                <w:rFonts w:hint="eastAsia"/>
              </w:rPr>
              <w:t>2</w:t>
            </w:r>
          </w:p>
        </w:tc>
        <w:tc>
          <w:tcPr>
            <w:tcW w:w="1165" w:type="dxa"/>
            <w:vAlign w:val="top"/>
          </w:tcPr>
          <w:p>
            <w:pPr>
              <w:pageBreakBefore w:val="0"/>
              <w:kinsoku/>
              <w:wordWrap/>
              <w:overflowPunct/>
              <w:bidi w:val="0"/>
              <w:adjustRightInd/>
              <w:spacing w:line="360" w:lineRule="exact"/>
              <w:jc w:val="center"/>
              <w:textAlignment w:val="auto"/>
            </w:pPr>
            <w:r>
              <w:rPr>
                <w:rFonts w:hint="eastAsia" w:ascii="Times New Roman" w:hAnsi="Times New Roman" w:eastAsia="宋体" w:cs="Times New Roman"/>
                <w:sz w:val="21"/>
                <w:szCs w:val="21"/>
                <w:highlight w:val="none"/>
              </w:rPr>
              <w:t>商务</w:t>
            </w:r>
            <w:r>
              <w:rPr>
                <w:rFonts w:hint="eastAsia" w:cs="Times New Roman"/>
                <w:sz w:val="21"/>
                <w:szCs w:val="21"/>
                <w:highlight w:val="none"/>
                <w:lang w:val="en-US" w:eastAsia="zh-CN"/>
              </w:rPr>
              <w:t>标评审</w:t>
            </w:r>
          </w:p>
        </w:tc>
        <w:tc>
          <w:tcPr>
            <w:tcW w:w="7530" w:type="dxa"/>
            <w:gridSpan w:val="2"/>
            <w:vAlign w:val="center"/>
          </w:tcPr>
          <w:p>
            <w:pPr>
              <w:pageBreakBefore w:val="0"/>
              <w:kinsoku/>
              <w:wordWrap/>
              <w:overflowPunct/>
              <w:topLinePunct w:val="0"/>
              <w:autoSpaceDE/>
              <w:autoSpaceDN/>
              <w:bidi w:val="0"/>
              <w:adjustRightInd/>
              <w:spacing w:line="400" w:lineRule="exact"/>
              <w:rPr>
                <w:rFonts w:hint="eastAsia" w:ascii="宋体" w:hAnsi="宋体"/>
                <w:b/>
                <w:szCs w:val="21"/>
                <w:highlight w:val="none"/>
              </w:rPr>
            </w:pPr>
            <w:r>
              <w:rPr>
                <w:rFonts w:hint="eastAsia" w:ascii="宋体" w:hAnsi="宋体"/>
                <w:b/>
                <w:szCs w:val="21"/>
                <w:highlight w:val="none"/>
              </w:rPr>
              <w:t>详细评审即</w:t>
            </w:r>
            <w:r>
              <w:rPr>
                <w:rFonts w:ascii="宋体" w:hAnsi="宋体"/>
                <w:b/>
                <w:szCs w:val="21"/>
                <w:highlight w:val="none"/>
              </w:rPr>
              <w:t>按</w:t>
            </w:r>
            <w:r>
              <w:rPr>
                <w:rFonts w:hint="eastAsia" w:ascii="宋体" w:hAnsi="宋体"/>
                <w:b/>
                <w:szCs w:val="21"/>
                <w:highlight w:val="none"/>
                <w:lang w:val="en-US" w:eastAsia="zh-CN"/>
              </w:rPr>
              <w:t>招标文件</w:t>
            </w:r>
            <w:r>
              <w:rPr>
                <w:rFonts w:ascii="宋体" w:hAnsi="宋体"/>
                <w:b/>
                <w:szCs w:val="21"/>
                <w:highlight w:val="none"/>
              </w:rPr>
              <w:t>中规定的评</w:t>
            </w:r>
            <w:r>
              <w:rPr>
                <w:rFonts w:hint="eastAsia" w:ascii="宋体" w:hAnsi="宋体"/>
                <w:b/>
                <w:szCs w:val="21"/>
                <w:highlight w:val="none"/>
              </w:rPr>
              <w:t>审</w:t>
            </w:r>
            <w:r>
              <w:rPr>
                <w:rFonts w:ascii="宋体" w:hAnsi="宋体"/>
                <w:b/>
                <w:szCs w:val="21"/>
                <w:highlight w:val="none"/>
              </w:rPr>
              <w:t>方法和标准，</w:t>
            </w:r>
            <w:r>
              <w:rPr>
                <w:rFonts w:hint="eastAsia" w:ascii="宋体" w:hAnsi="宋体"/>
                <w:b/>
                <w:szCs w:val="21"/>
                <w:highlight w:val="none"/>
                <w:lang w:val="en-US" w:eastAsia="zh-CN"/>
              </w:rPr>
              <w:t>评标委员会</w:t>
            </w:r>
            <w:r>
              <w:rPr>
                <w:rFonts w:hint="eastAsia" w:ascii="宋体" w:hAnsi="宋体"/>
                <w:b/>
                <w:szCs w:val="21"/>
                <w:highlight w:val="none"/>
              </w:rPr>
              <w:t>将</w:t>
            </w:r>
            <w:r>
              <w:rPr>
                <w:rFonts w:ascii="宋体" w:hAnsi="宋体"/>
                <w:b/>
                <w:szCs w:val="21"/>
                <w:highlight w:val="none"/>
              </w:rPr>
              <w:t>对</w:t>
            </w:r>
            <w:r>
              <w:rPr>
                <w:rFonts w:hint="eastAsia" w:ascii="宋体" w:hAnsi="宋体"/>
                <w:b/>
                <w:szCs w:val="21"/>
                <w:highlight w:val="none"/>
              </w:rPr>
              <w:t>通过</w:t>
            </w:r>
            <w:r>
              <w:rPr>
                <w:rFonts w:hint="eastAsia" w:ascii="宋体" w:hAnsi="宋体"/>
                <w:b/>
                <w:szCs w:val="21"/>
                <w:highlight w:val="none"/>
                <w:lang w:val="en-US" w:eastAsia="zh-CN"/>
              </w:rPr>
              <w:t>资格审查及形式评审</w:t>
            </w:r>
            <w:r>
              <w:rPr>
                <w:rFonts w:ascii="宋体" w:hAnsi="宋体"/>
                <w:b/>
                <w:szCs w:val="21"/>
                <w:highlight w:val="none"/>
              </w:rPr>
              <w:t>的</w:t>
            </w:r>
            <w:r>
              <w:rPr>
                <w:rFonts w:hint="eastAsia" w:ascii="宋体" w:hAnsi="宋体"/>
                <w:b/>
                <w:szCs w:val="21"/>
                <w:highlight w:val="none"/>
                <w:lang w:val="en-US" w:eastAsia="zh-CN"/>
              </w:rPr>
              <w:t>投标</w:t>
            </w:r>
            <w:r>
              <w:rPr>
                <w:rFonts w:hint="eastAsia" w:ascii="宋体" w:hAnsi="宋体"/>
                <w:b/>
                <w:szCs w:val="21"/>
                <w:highlight w:val="none"/>
              </w:rPr>
              <w:t>文件，</w:t>
            </w:r>
            <w:r>
              <w:rPr>
                <w:rFonts w:ascii="宋体" w:hAnsi="宋体"/>
                <w:b/>
                <w:szCs w:val="21"/>
                <w:highlight w:val="none"/>
              </w:rPr>
              <w:t>进行</w:t>
            </w:r>
            <w:r>
              <w:rPr>
                <w:rFonts w:hint="eastAsia" w:ascii="宋体" w:hAnsi="宋体"/>
                <w:b/>
                <w:szCs w:val="21"/>
                <w:highlight w:val="none"/>
              </w:rPr>
              <w:t>商务报价评审。</w:t>
            </w:r>
          </w:p>
          <w:p>
            <w:pPr>
              <w:pageBreakBefore w:val="0"/>
              <w:kinsoku/>
              <w:wordWrap/>
              <w:overflowPunct/>
              <w:topLinePunct w:val="0"/>
              <w:autoSpaceDE/>
              <w:autoSpaceDN/>
              <w:bidi w:val="0"/>
              <w:adjustRightInd/>
              <w:spacing w:line="400" w:lineRule="exact"/>
              <w:rPr>
                <w:rFonts w:ascii="宋体"/>
              </w:rPr>
            </w:pPr>
            <w:r>
              <w:rPr>
                <w:rFonts w:hint="eastAsia" w:ascii="宋体" w:hAnsi="宋体"/>
                <w:szCs w:val="21"/>
                <w:highlight w:val="none"/>
              </w:rPr>
              <w:t>1</w:t>
            </w:r>
            <w:r>
              <w:rPr>
                <w:rFonts w:hint="eastAsia" w:ascii="宋体" w:hAnsi="宋体"/>
                <w:szCs w:val="21"/>
                <w:highlight w:val="none"/>
                <w:lang w:val="en-US" w:eastAsia="zh-CN"/>
              </w:rPr>
              <w:t>.</w:t>
            </w:r>
            <w:r>
              <w:rPr>
                <w:rFonts w:hint="eastAsia" w:ascii="宋体" w:hAnsi="宋体"/>
                <w:szCs w:val="21"/>
                <w:highlight w:val="none"/>
              </w:rPr>
              <w:t>商务标评审</w:t>
            </w:r>
            <w:r>
              <w:rPr>
                <w:rFonts w:hint="eastAsia" w:ascii="宋体" w:hAnsi="宋体"/>
                <w:szCs w:val="21"/>
                <w:highlight w:val="none"/>
                <w:lang w:eastAsia="zh-CN"/>
              </w:rPr>
              <w:t>：</w:t>
            </w:r>
            <w:r>
              <w:rPr>
                <w:rFonts w:hint="eastAsia" w:ascii="宋体" w:hAnsi="宋体"/>
                <w:kern w:val="2"/>
                <w:szCs w:val="21"/>
                <w:highlight w:val="none"/>
                <w:lang w:val="en-US" w:eastAsia="zh-CN"/>
              </w:rPr>
              <w:t>评标委员会</w:t>
            </w:r>
            <w:r>
              <w:rPr>
                <w:rFonts w:hint="eastAsia" w:ascii="宋体" w:hAnsi="宋体"/>
                <w:kern w:val="2"/>
                <w:szCs w:val="21"/>
                <w:highlight w:val="none"/>
              </w:rPr>
              <w:t>按修正后</w:t>
            </w:r>
            <w:r>
              <w:rPr>
                <w:rFonts w:hint="eastAsia" w:ascii="宋体" w:hAnsi="宋体"/>
                <w:kern w:val="2"/>
                <w:szCs w:val="21"/>
                <w:highlight w:val="none"/>
                <w:lang w:val="en-US" w:eastAsia="zh-CN"/>
              </w:rPr>
              <w:t>投标</w:t>
            </w:r>
            <w:r>
              <w:rPr>
                <w:rFonts w:hint="eastAsia" w:ascii="宋体" w:hAnsi="宋体"/>
                <w:kern w:val="2"/>
                <w:szCs w:val="21"/>
                <w:highlight w:val="none"/>
              </w:rPr>
              <w:t>报价</w:t>
            </w:r>
            <w:r>
              <w:rPr>
                <w:rFonts w:hint="eastAsia" w:ascii="宋体" w:hAnsi="宋体"/>
                <w:kern w:val="2"/>
                <w:szCs w:val="21"/>
                <w:highlight w:val="none"/>
                <w:lang w:val="en-US" w:eastAsia="zh-CN"/>
              </w:rPr>
              <w:t>费率</w:t>
            </w:r>
            <w:r>
              <w:rPr>
                <w:rFonts w:hint="eastAsia" w:ascii="宋体" w:hAnsi="宋体"/>
                <w:kern w:val="2"/>
                <w:szCs w:val="21"/>
                <w:highlight w:val="none"/>
              </w:rPr>
              <w:t>由低到高顺序排序，确定</w:t>
            </w:r>
            <w:r>
              <w:rPr>
                <w:rFonts w:hint="eastAsia" w:ascii="宋体" w:hAnsi="宋体"/>
                <w:kern w:val="2"/>
                <w:szCs w:val="21"/>
                <w:highlight w:val="none"/>
                <w:lang w:val="en-US" w:eastAsia="zh-CN"/>
              </w:rPr>
              <w:t>中标</w:t>
            </w:r>
            <w:r>
              <w:rPr>
                <w:rFonts w:hint="eastAsia" w:ascii="宋体" w:hAnsi="宋体"/>
                <w:kern w:val="2"/>
                <w:szCs w:val="21"/>
                <w:highlight w:val="none"/>
              </w:rPr>
              <w:t>候选人</w:t>
            </w:r>
            <w:r>
              <w:rPr>
                <w:rFonts w:hint="eastAsia" w:ascii="宋体" w:hAnsi="宋体"/>
                <w:szCs w:val="21"/>
                <w:highlight w:val="none"/>
              </w:rPr>
              <w:t>。</w:t>
            </w:r>
          </w:p>
        </w:tc>
      </w:tr>
    </w:tbl>
    <w:p>
      <w:pPr>
        <w:spacing w:line="360" w:lineRule="exact"/>
        <w:jc w:val="center"/>
        <w:outlineLvl w:val="1"/>
        <w:rPr>
          <w:rFonts w:ascii="宋体" w:cs="宋体"/>
          <w:b/>
          <w:bCs/>
          <w:sz w:val="24"/>
          <w:szCs w:val="24"/>
        </w:rPr>
      </w:pPr>
    </w:p>
    <w:p>
      <w:pPr>
        <w:spacing w:line="360" w:lineRule="exact"/>
        <w:jc w:val="center"/>
        <w:outlineLvl w:val="1"/>
        <w:rPr>
          <w:rFonts w:ascii="宋体"/>
          <w:b/>
          <w:bCs/>
          <w:sz w:val="24"/>
          <w:szCs w:val="24"/>
        </w:rPr>
      </w:pPr>
      <w:bookmarkStart w:id="20" w:name="_Toc20435"/>
      <w:r>
        <w:rPr>
          <w:rFonts w:hint="eastAsia" w:ascii="宋体" w:cs="宋体"/>
          <w:b/>
          <w:bCs/>
          <w:sz w:val="24"/>
          <w:szCs w:val="24"/>
        </w:rPr>
        <w:t>四  推荐中标候选人</w:t>
      </w:r>
      <w:bookmarkEnd w:id="20"/>
    </w:p>
    <w:p>
      <w:pPr>
        <w:keepNext w:val="0"/>
        <w:keepLines w:val="0"/>
        <w:pageBreakBefore w:val="0"/>
        <w:widowControl w:val="0"/>
        <w:kinsoku/>
        <w:wordWrap/>
        <w:overflowPunct/>
        <w:topLinePunct w:val="0"/>
        <w:autoSpaceDE/>
        <w:autoSpaceDN/>
        <w:bidi w:val="0"/>
        <w:adjustRightInd/>
        <w:snapToGrid/>
        <w:spacing w:line="460" w:lineRule="exact"/>
        <w:ind w:firstLine="403" w:firstLineChars="192"/>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.评标委员会对满足招标文件实质性要求的投标文件，按照本章规定的评分标准进行</w:t>
      </w:r>
      <w:r>
        <w:rPr>
          <w:rFonts w:hint="eastAsia" w:ascii="宋体" w:hAnsi="宋体" w:cs="宋体"/>
          <w:sz w:val="21"/>
          <w:szCs w:val="21"/>
          <w:highlight w:val="none"/>
          <w:lang w:val="en-US" w:eastAsia="zh-CN"/>
        </w:rPr>
        <w:t>评审</w:t>
      </w:r>
      <w:r>
        <w:rPr>
          <w:rFonts w:hint="eastAsia" w:ascii="宋体" w:hAnsi="宋体" w:eastAsia="宋体" w:cs="宋体"/>
          <w:sz w:val="21"/>
          <w:szCs w:val="21"/>
          <w:highlight w:val="none"/>
        </w:rPr>
        <w:t>，并按</w:t>
      </w:r>
      <w:r>
        <w:rPr>
          <w:rFonts w:hint="eastAsia" w:ascii="宋体" w:hAnsi="宋体"/>
          <w:kern w:val="2"/>
          <w:szCs w:val="21"/>
          <w:highlight w:val="none"/>
          <w:lang w:val="en-US" w:eastAsia="zh-CN"/>
        </w:rPr>
        <w:t>投标</w:t>
      </w:r>
      <w:r>
        <w:rPr>
          <w:rFonts w:hint="eastAsia" w:ascii="宋体" w:hAnsi="宋体"/>
          <w:kern w:val="2"/>
          <w:szCs w:val="21"/>
          <w:highlight w:val="none"/>
        </w:rPr>
        <w:t>报价</w:t>
      </w:r>
      <w:r>
        <w:rPr>
          <w:rFonts w:hint="eastAsia" w:ascii="宋体" w:hAnsi="宋体"/>
          <w:kern w:val="2"/>
          <w:szCs w:val="21"/>
          <w:highlight w:val="none"/>
          <w:lang w:val="en-US" w:eastAsia="zh-CN"/>
        </w:rPr>
        <w:t>费率</w:t>
      </w:r>
      <w:r>
        <w:rPr>
          <w:rFonts w:hint="eastAsia" w:ascii="宋体" w:hAnsi="宋体"/>
          <w:kern w:val="2"/>
          <w:szCs w:val="21"/>
          <w:highlight w:val="none"/>
        </w:rPr>
        <w:t>由低到高顺序排序</w:t>
      </w:r>
      <w:r>
        <w:rPr>
          <w:rFonts w:hint="eastAsia" w:ascii="宋体" w:hAnsi="宋体" w:eastAsia="宋体" w:cs="宋体"/>
          <w:sz w:val="21"/>
          <w:szCs w:val="21"/>
          <w:highlight w:val="none"/>
        </w:rPr>
        <w:t>推荐中标候选人应当不超过3名，并标明排序（本项目推荐</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名中标候选人）。</w:t>
      </w:r>
      <w:r>
        <w:rPr>
          <w:rFonts w:hint="eastAsia" w:ascii="宋体" w:hAnsi="宋体" w:cs="宋体"/>
          <w:sz w:val="21"/>
          <w:szCs w:val="21"/>
          <w:highlight w:val="none"/>
          <w:lang w:val="en-US" w:eastAsia="zh-CN"/>
        </w:rPr>
        <w:t>报价最低</w:t>
      </w:r>
      <w:r>
        <w:rPr>
          <w:rFonts w:hint="eastAsia" w:ascii="宋体" w:hAnsi="宋体" w:eastAsia="宋体" w:cs="宋体"/>
          <w:sz w:val="21"/>
          <w:szCs w:val="21"/>
          <w:highlight w:val="none"/>
        </w:rPr>
        <w:t>的为第一中标候选人，</w:t>
      </w:r>
      <w:r>
        <w:rPr>
          <w:rFonts w:hint="eastAsia" w:ascii="宋体" w:hAnsi="宋体" w:cs="宋体"/>
          <w:sz w:val="21"/>
          <w:szCs w:val="21"/>
          <w:highlight w:val="none"/>
          <w:lang w:val="en-US" w:eastAsia="zh-CN"/>
        </w:rPr>
        <w:t>报价</w:t>
      </w:r>
      <w:r>
        <w:rPr>
          <w:rFonts w:hint="eastAsia" w:ascii="宋体" w:hAnsi="宋体" w:eastAsia="宋体" w:cs="宋体"/>
          <w:sz w:val="21"/>
          <w:szCs w:val="21"/>
          <w:highlight w:val="none"/>
        </w:rPr>
        <w:t>第二</w:t>
      </w:r>
      <w:r>
        <w:rPr>
          <w:rFonts w:hint="eastAsia" w:ascii="宋体" w:hAnsi="宋体" w:cs="宋体"/>
          <w:sz w:val="21"/>
          <w:szCs w:val="21"/>
          <w:highlight w:val="none"/>
          <w:lang w:val="en-US" w:eastAsia="zh-CN"/>
        </w:rPr>
        <w:t>低</w:t>
      </w:r>
      <w:r>
        <w:rPr>
          <w:rFonts w:hint="eastAsia" w:ascii="宋体" w:hAnsi="宋体" w:eastAsia="宋体" w:cs="宋体"/>
          <w:sz w:val="21"/>
          <w:szCs w:val="21"/>
          <w:highlight w:val="none"/>
        </w:rPr>
        <w:t>的为第二中标候选人。若出现总得分相同</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报价最低</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的投标人有两名及以上时，由招标人现场采取随机抽取的方式确定中标候选人排序。</w:t>
      </w:r>
    </w:p>
    <w:p>
      <w:pPr>
        <w:adjustRightInd w:val="0"/>
        <w:snapToGrid w:val="0"/>
        <w:spacing w:line="440" w:lineRule="exact"/>
        <w:ind w:left="-199" w:leftChars="-95" w:right="-185" w:rightChars="-88"/>
        <w:jc w:val="center"/>
        <w:rPr>
          <w:rFonts w:hint="eastAsia" w:ascii="仿宋" w:hAnsi="仿宋" w:eastAsia="仿宋" w:cs="仿宋"/>
          <w:b/>
          <w:sz w:val="24"/>
          <w:szCs w:val="24"/>
          <w:highlight w:val="none"/>
        </w:rPr>
      </w:pPr>
    </w:p>
    <w:p>
      <w:pPr>
        <w:rPr>
          <w:rFonts w:hint="eastAsia" w:ascii="宋体" w:hAnsi="宋体" w:eastAsia="宋体" w:cs="宋体"/>
          <w:sz w:val="44"/>
          <w:szCs w:val="44"/>
          <w:highlight w:val="none"/>
          <w:lang w:val="en-US" w:eastAsia="zh-CN"/>
        </w:rPr>
      </w:pPr>
      <w:r>
        <w:rPr>
          <w:rFonts w:hint="eastAsia" w:ascii="宋体" w:hAnsi="宋体" w:eastAsia="宋体" w:cs="宋体"/>
          <w:sz w:val="44"/>
          <w:szCs w:val="44"/>
          <w:highlight w:val="none"/>
          <w:lang w:val="en-US" w:eastAsia="zh-CN"/>
        </w:rPr>
        <w:br w:type="page"/>
      </w:r>
    </w:p>
    <w:p>
      <w:pPr>
        <w:rPr>
          <w:rFonts w:hint="eastAsia"/>
        </w:rPr>
      </w:pPr>
    </w:p>
    <w:p>
      <w:pPr>
        <w:pStyle w:val="6"/>
        <w:spacing w:before="0" w:after="0"/>
        <w:rPr>
          <w:rFonts w:hint="eastAsia" w:ascii="宋体" w:hAnsi="宋体" w:eastAsia="宋体" w:cs="宋体"/>
          <w:lang w:val="en-US" w:eastAsia="zh-CN"/>
        </w:rPr>
      </w:pPr>
      <w:bookmarkStart w:id="21" w:name="_Toc2922"/>
      <w:r>
        <w:rPr>
          <w:rFonts w:hint="eastAsia" w:ascii="宋体" w:hAnsi="宋体" w:eastAsia="宋体" w:cs="宋体"/>
          <w:lang w:val="en-US" w:eastAsia="zh-CN"/>
        </w:rPr>
        <w:t>第三章  合同条款</w:t>
      </w:r>
      <w:bookmarkEnd w:id="14"/>
      <w:bookmarkEnd w:id="15"/>
      <w:bookmarkEnd w:id="21"/>
    </w:p>
    <w:p>
      <w:pPr>
        <w:spacing w:line="360" w:lineRule="auto"/>
        <w:jc w:val="left"/>
        <w:rPr>
          <w:rFonts w:hint="eastAsia" w:ascii="宋体" w:hAnsi="宋体" w:eastAsia="宋体" w:cs="宋体"/>
          <w:bCs/>
          <w:sz w:val="21"/>
          <w:szCs w:val="21"/>
        </w:rPr>
      </w:pPr>
    </w:p>
    <w:p>
      <w:pPr>
        <w:spacing w:line="360" w:lineRule="auto"/>
        <w:jc w:val="center"/>
        <w:rPr>
          <w:rFonts w:hint="eastAsia" w:ascii="宋体"/>
          <w:b/>
          <w:color w:val="000000"/>
          <w:w w:val="90"/>
          <w:sz w:val="52"/>
          <w:szCs w:val="24"/>
        </w:rPr>
      </w:pPr>
      <w:r>
        <w:rPr>
          <w:rFonts w:hint="eastAsia" w:ascii="宋体" w:hAnsi="宋体"/>
          <w:b/>
          <w:color w:val="000000"/>
          <w:w w:val="90"/>
          <w:sz w:val="52"/>
          <w:szCs w:val="24"/>
        </w:rPr>
        <w:t>安徽省建设工程造价咨询合同</w:t>
      </w:r>
    </w:p>
    <w:p>
      <w:pPr>
        <w:spacing w:line="360" w:lineRule="auto"/>
        <w:jc w:val="center"/>
        <w:rPr>
          <w:rFonts w:hint="eastAsia" w:ascii="宋体"/>
          <w:b/>
          <w:sz w:val="52"/>
          <w:szCs w:val="24"/>
        </w:rPr>
      </w:pPr>
    </w:p>
    <w:p>
      <w:pPr>
        <w:jc w:val="center"/>
        <w:rPr>
          <w:rFonts w:hint="default" w:ascii="Times New Roman" w:hAnsi="Times New Roman" w:eastAsia="华文中宋"/>
          <w:b/>
          <w:sz w:val="52"/>
          <w:szCs w:val="24"/>
        </w:rPr>
      </w:pPr>
    </w:p>
    <w:p>
      <w:pPr>
        <w:jc w:val="center"/>
        <w:rPr>
          <w:rFonts w:hint="default" w:ascii="Times New Roman" w:hAnsi="Times New Roman" w:eastAsia="楷体_GB2312"/>
          <w:b/>
          <w:sz w:val="72"/>
          <w:szCs w:val="24"/>
        </w:rPr>
      </w:pPr>
    </w:p>
    <w:p>
      <w:pPr>
        <w:spacing w:line="240" w:lineRule="exact"/>
        <w:rPr>
          <w:rFonts w:hint="default" w:ascii="Times New Roman" w:hAnsi="Times New Roman" w:eastAsia="楷体_GB2312"/>
          <w:b/>
          <w:sz w:val="72"/>
          <w:szCs w:val="24"/>
        </w:rPr>
      </w:pPr>
    </w:p>
    <w:p>
      <w:pPr>
        <w:spacing w:line="240" w:lineRule="exact"/>
        <w:jc w:val="center"/>
        <w:rPr>
          <w:rFonts w:hint="default" w:ascii="Times New Roman" w:hAnsi="Times New Roman" w:eastAsia="楷体_GB2312"/>
          <w:b/>
          <w:sz w:val="72"/>
          <w:szCs w:val="24"/>
        </w:rPr>
      </w:pPr>
    </w:p>
    <w:p>
      <w:pPr>
        <w:spacing w:line="240" w:lineRule="exact"/>
        <w:jc w:val="center"/>
        <w:rPr>
          <w:rFonts w:hint="default" w:ascii="Times New Roman" w:hAnsi="Times New Roman" w:eastAsia="楷体_GB2312"/>
          <w:b/>
          <w:sz w:val="72"/>
          <w:szCs w:val="24"/>
        </w:rPr>
      </w:pPr>
    </w:p>
    <w:p>
      <w:pPr>
        <w:spacing w:line="800" w:lineRule="exact"/>
        <w:ind w:firstLine="944" w:firstLineChars="295"/>
        <w:rPr>
          <w:rFonts w:hint="eastAsia" w:ascii="宋体"/>
          <w:sz w:val="32"/>
          <w:szCs w:val="24"/>
          <w:u w:val="single"/>
        </w:rPr>
      </w:pPr>
      <w:r>
        <w:rPr>
          <w:rFonts w:hint="eastAsia" w:ascii="宋体" w:hAnsi="宋体"/>
          <w:sz w:val="32"/>
          <w:szCs w:val="24"/>
        </w:rPr>
        <w:t>合同编号：</w:t>
      </w:r>
      <w:r>
        <w:rPr>
          <w:rFonts w:hint="eastAsia" w:ascii="宋体" w:hAnsi="宋体"/>
          <w:sz w:val="32"/>
          <w:szCs w:val="24"/>
          <w:u w:val="single"/>
        </w:rPr>
        <w:t xml:space="preserve">     </w:t>
      </w:r>
      <w:r>
        <w:rPr>
          <w:rFonts w:hint="eastAsia" w:ascii="宋体" w:hAnsi="宋体"/>
          <w:sz w:val="32"/>
          <w:szCs w:val="24"/>
          <w:u w:val="single"/>
          <w:lang w:val="en-US" w:eastAsia="zh-CN"/>
        </w:rPr>
        <w:t xml:space="preserve">     </w:t>
      </w:r>
      <w:r>
        <w:rPr>
          <w:rFonts w:hint="eastAsia" w:ascii="宋体" w:hAnsi="宋体"/>
          <w:sz w:val="32"/>
          <w:szCs w:val="24"/>
          <w:u w:val="single"/>
        </w:rPr>
        <w:t xml:space="preserve">                  </w:t>
      </w:r>
    </w:p>
    <w:p>
      <w:pPr>
        <w:pStyle w:val="27"/>
        <w:spacing w:line="800" w:lineRule="exact"/>
        <w:ind w:left="0" w:leftChars="0" w:firstLine="960" w:firstLineChars="300"/>
        <w:jc w:val="left"/>
        <w:rPr>
          <w:rFonts w:hint="eastAsia" w:ascii="宋体" w:hAnsi="宋体"/>
          <w:spacing w:val="-20"/>
          <w:sz w:val="32"/>
          <w:szCs w:val="24"/>
          <w:u w:val="none"/>
        </w:rPr>
      </w:pPr>
      <w:r>
        <w:rPr>
          <w:rFonts w:hint="eastAsia" w:ascii="宋体" w:hAnsi="宋体" w:cs="Times New Roman"/>
          <w:sz w:val="32"/>
          <w:szCs w:val="24"/>
        </w:rPr>
        <w:t>工程名称：</w:t>
      </w:r>
      <w:r>
        <w:rPr>
          <w:rFonts w:hint="eastAsia" w:ascii="宋体" w:hAnsi="宋体" w:cs="Times New Roman"/>
          <w:sz w:val="32"/>
          <w:szCs w:val="24"/>
          <w:u w:val="single"/>
        </w:rPr>
        <w:t xml:space="preserve"> </w:t>
      </w:r>
      <w:r>
        <w:rPr>
          <w:rFonts w:hint="eastAsia" w:ascii="宋体" w:hAnsi="宋体" w:cs="Times New Roman"/>
          <w:sz w:val="32"/>
          <w:szCs w:val="24"/>
          <w:u w:val="none"/>
          <w:lang w:val="en-US" w:eastAsia="zh-CN"/>
        </w:rPr>
        <w:t xml:space="preserve"> </w:t>
      </w:r>
      <w:r>
        <w:rPr>
          <w:rFonts w:hint="eastAsia" w:ascii="宋体" w:hAnsi="宋体" w:cs="Times New Roman"/>
          <w:sz w:val="32"/>
          <w:szCs w:val="24"/>
          <w:u w:val="none"/>
        </w:rPr>
        <w:t xml:space="preserve">  </w:t>
      </w:r>
      <w:r>
        <w:rPr>
          <w:rFonts w:hint="eastAsia" w:ascii="宋体" w:hAnsi="宋体" w:cs="Times New Roman"/>
          <w:spacing w:val="-20"/>
          <w:sz w:val="32"/>
          <w:szCs w:val="24"/>
          <w:u w:val="none"/>
        </w:rPr>
        <w:t xml:space="preserve"> </w:t>
      </w:r>
      <w:r>
        <w:rPr>
          <w:rFonts w:hint="eastAsia" w:ascii="宋体" w:hAnsi="宋体"/>
          <w:spacing w:val="-20"/>
          <w:sz w:val="32"/>
          <w:szCs w:val="24"/>
          <w:u w:val="none"/>
        </w:rPr>
        <w:t xml:space="preserve">        </w:t>
      </w:r>
    </w:p>
    <w:p>
      <w:pPr>
        <w:pStyle w:val="27"/>
        <w:spacing w:line="800" w:lineRule="exact"/>
        <w:ind w:left="0" w:leftChars="0" w:firstLine="944" w:firstLineChars="295"/>
        <w:rPr>
          <w:rFonts w:hint="eastAsia" w:ascii="宋体"/>
          <w:sz w:val="32"/>
          <w:szCs w:val="24"/>
        </w:rPr>
      </w:pPr>
      <w:r>
        <w:rPr>
          <w:rFonts w:hint="eastAsia" w:ascii="宋体" w:hAnsi="宋体"/>
          <w:sz w:val="32"/>
          <w:szCs w:val="24"/>
        </w:rPr>
        <w:t>签订地点：</w:t>
      </w:r>
      <w:r>
        <w:rPr>
          <w:rFonts w:hint="eastAsia" w:ascii="宋体" w:hAnsi="宋体"/>
          <w:sz w:val="32"/>
          <w:szCs w:val="24"/>
          <w:u w:val="single"/>
          <w:lang w:val="en-US" w:eastAsia="zh-CN"/>
        </w:rPr>
        <w:t xml:space="preserve"> </w:t>
      </w:r>
      <w:r>
        <w:rPr>
          <w:rFonts w:hint="eastAsia" w:ascii="宋体" w:hAnsi="宋体"/>
          <w:sz w:val="32"/>
          <w:szCs w:val="24"/>
          <w:u w:val="single"/>
        </w:rPr>
        <w:t xml:space="preserve">                         </w:t>
      </w:r>
    </w:p>
    <w:p>
      <w:pPr>
        <w:pStyle w:val="27"/>
        <w:spacing w:line="800" w:lineRule="exact"/>
        <w:ind w:left="0" w:leftChars="0" w:firstLine="944" w:firstLineChars="295"/>
        <w:rPr>
          <w:rFonts w:hint="eastAsia" w:ascii="宋体"/>
          <w:sz w:val="32"/>
          <w:szCs w:val="24"/>
        </w:rPr>
      </w:pPr>
      <w:r>
        <w:rPr>
          <w:rFonts w:hint="eastAsia" w:ascii="宋体" w:hAnsi="宋体"/>
          <w:sz w:val="32"/>
          <w:szCs w:val="24"/>
        </w:rPr>
        <w:t>签订时间：</w:t>
      </w:r>
      <w:r>
        <w:rPr>
          <w:rFonts w:hint="eastAsia" w:ascii="宋体" w:hAnsi="宋体"/>
          <w:sz w:val="32"/>
          <w:szCs w:val="24"/>
          <w:u w:val="single"/>
        </w:rPr>
        <w:t xml:space="preserve">    20</w:t>
      </w:r>
      <w:r>
        <w:rPr>
          <w:rFonts w:hint="eastAsia" w:ascii="宋体" w:hAnsi="宋体"/>
          <w:sz w:val="32"/>
          <w:szCs w:val="24"/>
          <w:u w:val="single"/>
          <w:lang w:val="en-US" w:eastAsia="zh-CN"/>
        </w:rPr>
        <w:t>23</w:t>
      </w:r>
      <w:r>
        <w:rPr>
          <w:rFonts w:hint="eastAsia" w:ascii="宋体" w:hAnsi="宋体"/>
          <w:sz w:val="32"/>
          <w:szCs w:val="24"/>
          <w:u w:val="single"/>
        </w:rPr>
        <w:t xml:space="preserve"> </w:t>
      </w:r>
      <w:r>
        <w:rPr>
          <w:rFonts w:hint="eastAsia" w:ascii="宋体" w:hAnsi="宋体"/>
          <w:sz w:val="32"/>
          <w:szCs w:val="24"/>
        </w:rPr>
        <w:t>年</w:t>
      </w:r>
      <w:r>
        <w:rPr>
          <w:rFonts w:hint="eastAsia" w:ascii="宋体" w:hAnsi="宋体"/>
          <w:sz w:val="32"/>
          <w:szCs w:val="24"/>
          <w:u w:val="single"/>
        </w:rPr>
        <w:t xml:space="preserve">   </w:t>
      </w:r>
      <w:r>
        <w:rPr>
          <w:rFonts w:hint="eastAsia" w:ascii="宋体" w:hAnsi="宋体"/>
          <w:sz w:val="32"/>
          <w:szCs w:val="24"/>
          <w:u w:val="single"/>
          <w:lang w:val="en-US" w:eastAsia="zh-CN"/>
        </w:rPr>
        <w:t xml:space="preserve">   </w:t>
      </w:r>
      <w:r>
        <w:rPr>
          <w:rFonts w:hint="eastAsia" w:ascii="宋体" w:hAnsi="宋体"/>
          <w:sz w:val="32"/>
          <w:szCs w:val="24"/>
          <w:u w:val="single"/>
        </w:rPr>
        <w:t xml:space="preserve"> </w:t>
      </w:r>
      <w:r>
        <w:rPr>
          <w:rFonts w:hint="eastAsia" w:ascii="宋体" w:hAnsi="宋体"/>
          <w:sz w:val="32"/>
          <w:szCs w:val="24"/>
        </w:rPr>
        <w:t>月</w:t>
      </w:r>
      <w:r>
        <w:rPr>
          <w:rFonts w:hint="eastAsia" w:ascii="宋体" w:hAnsi="宋体"/>
          <w:sz w:val="32"/>
          <w:szCs w:val="24"/>
          <w:u w:val="single"/>
        </w:rPr>
        <w:t xml:space="preserve"> </w:t>
      </w:r>
      <w:r>
        <w:rPr>
          <w:rFonts w:hint="eastAsia" w:ascii="宋体" w:hAnsi="宋体"/>
          <w:sz w:val="32"/>
          <w:szCs w:val="24"/>
          <w:u w:val="single"/>
          <w:lang w:val="en-US" w:eastAsia="zh-CN"/>
        </w:rPr>
        <w:t xml:space="preserve">   </w:t>
      </w:r>
      <w:r>
        <w:rPr>
          <w:rFonts w:hint="eastAsia" w:ascii="宋体" w:hAnsi="宋体"/>
          <w:sz w:val="32"/>
          <w:szCs w:val="24"/>
          <w:u w:val="single"/>
        </w:rPr>
        <w:t xml:space="preserve">  </w:t>
      </w:r>
      <w:r>
        <w:rPr>
          <w:rFonts w:hint="eastAsia" w:ascii="宋体" w:hAnsi="宋体"/>
          <w:sz w:val="32"/>
          <w:szCs w:val="24"/>
        </w:rPr>
        <w:t>日</w:t>
      </w:r>
    </w:p>
    <w:p>
      <w:pPr>
        <w:jc w:val="center"/>
        <w:rPr>
          <w:rFonts w:hint="default" w:ascii="Times New Roman" w:hAnsi="Times New Roman" w:eastAsia="黑体"/>
          <w:sz w:val="52"/>
          <w:szCs w:val="24"/>
        </w:rPr>
      </w:pPr>
    </w:p>
    <w:p>
      <w:pPr>
        <w:spacing w:line="240" w:lineRule="exact"/>
        <w:jc w:val="center"/>
        <w:rPr>
          <w:rFonts w:hint="default" w:ascii="Times New Roman" w:hAnsi="Times New Roman" w:eastAsia="黑体"/>
          <w:sz w:val="52"/>
          <w:szCs w:val="24"/>
        </w:rPr>
      </w:pPr>
    </w:p>
    <w:p>
      <w:pPr>
        <w:spacing w:line="240" w:lineRule="exact"/>
        <w:jc w:val="center"/>
        <w:rPr>
          <w:rFonts w:hint="default" w:ascii="Times New Roman" w:hAnsi="Times New Roman" w:eastAsia="黑体"/>
          <w:sz w:val="52"/>
          <w:szCs w:val="24"/>
        </w:rPr>
      </w:pPr>
    </w:p>
    <w:p>
      <w:pPr>
        <w:jc w:val="center"/>
        <w:rPr>
          <w:rFonts w:hint="default" w:ascii="Times New Roman" w:hAnsi="Times New Roman" w:eastAsia="黑体"/>
          <w:sz w:val="52"/>
          <w:szCs w:val="24"/>
        </w:rPr>
      </w:pPr>
    </w:p>
    <w:p>
      <w:pPr>
        <w:spacing w:line="360" w:lineRule="auto"/>
        <w:ind w:firstLine="2100" w:firstLineChars="1000"/>
        <w:rPr>
          <w:rFonts w:hint="eastAsia" w:ascii="宋体"/>
          <w:sz w:val="34"/>
          <w:szCs w:val="24"/>
        </w:rPr>
      </w:pPr>
      <w:r>
        <w:rPr>
          <w:rFonts w:hint="default"/>
          <w:sz w:val="21"/>
          <w:szCs w:val="24"/>
        </w:rPr>
        <mc:AlternateContent>
          <mc:Choice Requires="wps">
            <w:drawing>
              <wp:anchor distT="0" distB="0" distL="114300" distR="114300" simplePos="0" relativeHeight="251662336" behindDoc="0" locked="0" layoutInCell="1" allowOverlap="1">
                <wp:simplePos x="0" y="0"/>
                <wp:positionH relativeFrom="column">
                  <wp:posOffset>3636010</wp:posOffset>
                </wp:positionH>
                <wp:positionV relativeFrom="paragraph">
                  <wp:posOffset>140970</wp:posOffset>
                </wp:positionV>
                <wp:extent cx="723900" cy="4572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a:noFill/>
                        </a:ln>
                      </wps:spPr>
                      <wps:txbx>
                        <w:txbxContent>
                          <w:p>
                            <w:pPr>
                              <w:spacing w:line="360" w:lineRule="auto"/>
                              <w:jc w:val="center"/>
                              <w:rPr>
                                <w:rFonts w:hint="eastAsia" w:ascii="宋体"/>
                                <w:b/>
                                <w:sz w:val="34"/>
                                <w:szCs w:val="24"/>
                              </w:rPr>
                            </w:pPr>
                            <w:r>
                              <w:rPr>
                                <w:rFonts w:hint="eastAsia" w:ascii="宋体" w:hAnsi="宋体"/>
                                <w:b/>
                                <w:sz w:val="34"/>
                                <w:szCs w:val="24"/>
                              </w:rPr>
                              <w:t>制定</w:t>
                            </w:r>
                          </w:p>
                        </w:txbxContent>
                      </wps:txbx>
                      <wps:bodyPr upright="1"/>
                    </wps:wsp>
                  </a:graphicData>
                </a:graphic>
              </wp:anchor>
            </w:drawing>
          </mc:Choice>
          <mc:Fallback>
            <w:pict>
              <v:shape id="_x0000_s1026" o:spid="_x0000_s1026" o:spt="202" type="#_x0000_t202" style="position:absolute;left:0pt;margin-left:286.3pt;margin-top:11.1pt;height:36pt;width:57pt;z-index:251662336;mso-width-relative:page;mso-height-relative:page;" filled="f" stroked="f" coordsize="21600,21600" o:gfxdata="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384htYAAAAJ&#10;AQAADwAAAAAAAAABACAAAAAiAAAAZHJzL2Rvd25yZXYueG1sUEsBAhQAFAAAAAgAh07iQGZLq8is&#10;AQAATQMAAA4AAAAAAAAAAQAgAAAAJQEAAGRycy9lMm9Eb2MueG1sUEsFBgAAAAAGAAYAWQEAAEMF&#10;AAAAAA==&#10;">
                <v:fill on="f" focussize="0,0"/>
                <v:stroke on="f"/>
                <v:imagedata o:title=""/>
                <o:lock v:ext="edit" aspectratio="f"/>
                <v:textbox>
                  <w:txbxContent>
                    <w:p>
                      <w:pPr>
                        <w:spacing w:line="360" w:lineRule="auto"/>
                        <w:jc w:val="center"/>
                        <w:rPr>
                          <w:rFonts w:hint="eastAsia" w:ascii="宋体"/>
                          <w:b/>
                          <w:sz w:val="34"/>
                          <w:szCs w:val="24"/>
                        </w:rPr>
                      </w:pPr>
                      <w:r>
                        <w:rPr>
                          <w:rFonts w:hint="eastAsia" w:ascii="宋体" w:hAnsi="宋体"/>
                          <w:b/>
                          <w:sz w:val="34"/>
                          <w:szCs w:val="24"/>
                        </w:rPr>
                        <w:t>制定</w:t>
                      </w:r>
                    </w:p>
                  </w:txbxContent>
                </v:textbox>
              </v:shape>
            </w:pict>
          </mc:Fallback>
        </mc:AlternateContent>
      </w:r>
      <w:r>
        <w:rPr>
          <w:rFonts w:hint="eastAsia" w:ascii="宋体" w:hAnsi="宋体"/>
          <w:sz w:val="34"/>
          <w:szCs w:val="24"/>
        </w:rPr>
        <w:t>安徽省住房和城乡建设厅</w:t>
      </w:r>
    </w:p>
    <w:p>
      <w:pPr>
        <w:spacing w:line="360" w:lineRule="auto"/>
        <w:ind w:firstLine="2090" w:firstLineChars="550"/>
        <w:rPr>
          <w:rFonts w:hint="eastAsia" w:ascii="宋体"/>
          <w:spacing w:val="20"/>
          <w:sz w:val="34"/>
          <w:szCs w:val="24"/>
        </w:rPr>
      </w:pPr>
      <w:r>
        <w:rPr>
          <w:rFonts w:hint="eastAsia" w:ascii="宋体" w:hAnsi="宋体"/>
          <w:spacing w:val="20"/>
          <w:sz w:val="34"/>
          <w:szCs w:val="24"/>
        </w:rPr>
        <w:t>安徽省工商行政管理局</w:t>
      </w:r>
    </w:p>
    <w:p>
      <w:pPr>
        <w:jc w:val="center"/>
        <w:rPr>
          <w:rFonts w:hint="eastAsia" w:ascii="华文中宋" w:hAnsi="华文中宋" w:eastAsia="华文中宋"/>
          <w:spacing w:val="20"/>
          <w:sz w:val="32"/>
          <w:szCs w:val="24"/>
        </w:rPr>
        <w:sectPr>
          <w:footerReference r:id="rId9" w:type="default"/>
          <w:pgSz w:w="11906" w:h="16838"/>
          <w:pgMar w:top="1418" w:right="1028" w:bottom="1418" w:left="998" w:header="851" w:footer="907" w:gutter="0"/>
          <w:lnNumType w:countBy="0" w:distance="360"/>
          <w:pgNumType w:fmt="decimal" w:start="1"/>
          <w:cols w:space="720" w:num="1"/>
          <w:docGrid w:type="lines" w:linePitch="312" w:charSpace="0"/>
        </w:sectPr>
      </w:pPr>
    </w:p>
    <w:p>
      <w:pPr>
        <w:pStyle w:val="32"/>
        <w:tabs>
          <w:tab w:val="right" w:leader="dot" w:pos="8778"/>
          <w:tab w:val="clear" w:pos="8296"/>
        </w:tabs>
        <w:spacing w:line="312" w:lineRule="auto"/>
        <w:rPr>
          <w:rFonts w:hint="eastAsia" w:ascii="宋体"/>
          <w:b/>
          <w:kern w:val="44"/>
          <w:sz w:val="32"/>
          <w:szCs w:val="24"/>
        </w:rPr>
      </w:pPr>
      <w:r>
        <w:rPr>
          <w:rFonts w:hint="eastAsia"/>
          <w:sz w:val="18"/>
          <w:szCs w:val="24"/>
        </w:rPr>
        <w:t xml:space="preserve">                           </w:t>
      </w:r>
      <w:r>
        <w:rPr>
          <w:rFonts w:hint="eastAsia"/>
          <w:b/>
          <w:kern w:val="44"/>
          <w:sz w:val="32"/>
          <w:szCs w:val="24"/>
        </w:rPr>
        <w:t>第一部分</w:t>
      </w:r>
      <w:r>
        <w:rPr>
          <w:rFonts w:hint="default"/>
          <w:b/>
          <w:kern w:val="44"/>
          <w:sz w:val="32"/>
          <w:szCs w:val="24"/>
        </w:rPr>
        <w:t xml:space="preserve">  </w:t>
      </w:r>
      <w:r>
        <w:rPr>
          <w:rFonts w:hint="eastAsia"/>
          <w:b/>
          <w:kern w:val="44"/>
          <w:sz w:val="32"/>
          <w:szCs w:val="24"/>
        </w:rPr>
        <w:t>合同协议书</w:t>
      </w:r>
    </w:p>
    <w:p>
      <w:pPr>
        <w:adjustRightInd w:val="0"/>
        <w:snapToGrid w:val="0"/>
        <w:spacing w:line="360" w:lineRule="auto"/>
        <w:jc w:val="left"/>
        <w:rPr>
          <w:rFonts w:hint="eastAsia" w:ascii="宋体"/>
          <w:b/>
          <w:sz w:val="21"/>
          <w:szCs w:val="24"/>
        </w:rPr>
      </w:pPr>
    </w:p>
    <w:p>
      <w:pPr>
        <w:adjustRightInd w:val="0"/>
        <w:snapToGrid w:val="0"/>
        <w:spacing w:line="360" w:lineRule="auto"/>
        <w:jc w:val="left"/>
        <w:rPr>
          <w:rFonts w:hint="eastAsia" w:ascii="宋体"/>
          <w:b/>
          <w:sz w:val="21"/>
          <w:szCs w:val="24"/>
        </w:rPr>
      </w:pPr>
      <w:r>
        <w:rPr>
          <w:rFonts w:hint="eastAsia" w:ascii="宋体" w:hAnsi="宋体"/>
          <w:b/>
          <w:sz w:val="21"/>
          <w:szCs w:val="24"/>
        </w:rPr>
        <w:t>委托人（全称）：</w:t>
      </w:r>
      <w:r>
        <w:rPr>
          <w:rFonts w:hint="eastAsia" w:ascii="宋体" w:hAnsi="宋体"/>
          <w:b/>
          <w:sz w:val="21"/>
          <w:szCs w:val="24"/>
          <w:lang w:val="en-US" w:eastAsia="zh-CN"/>
        </w:rPr>
        <w:t xml:space="preserve"> </w:t>
      </w:r>
      <w:r>
        <w:rPr>
          <w:rFonts w:hint="eastAsia" w:ascii="宋体" w:hAnsi="宋体"/>
          <w:b/>
          <w:sz w:val="21"/>
          <w:szCs w:val="24"/>
          <w:u w:val="single"/>
        </w:rPr>
        <w:t xml:space="preserve">    </w:t>
      </w:r>
      <w:r>
        <w:rPr>
          <w:rFonts w:hint="eastAsia" w:ascii="宋体" w:hAnsi="宋体"/>
          <w:b/>
          <w:sz w:val="21"/>
          <w:szCs w:val="24"/>
          <w:u w:val="single"/>
          <w:lang w:val="en-US" w:eastAsia="zh-CN"/>
        </w:rPr>
        <w:t xml:space="preserve">                    </w:t>
      </w:r>
      <w:r>
        <w:rPr>
          <w:rFonts w:hint="eastAsia" w:ascii="宋体" w:hAnsi="宋体"/>
          <w:b/>
          <w:sz w:val="21"/>
          <w:szCs w:val="24"/>
          <w:u w:val="single"/>
        </w:rPr>
        <w:t xml:space="preserve">  </w:t>
      </w:r>
      <w:r>
        <w:rPr>
          <w:rFonts w:hint="eastAsia" w:ascii="宋体" w:hAnsi="宋体"/>
          <w:b/>
          <w:sz w:val="21"/>
          <w:szCs w:val="24"/>
          <w:u w:val="single"/>
          <w:lang w:val="en-US" w:eastAsia="zh-CN"/>
        </w:rPr>
        <w:t xml:space="preserve"> </w:t>
      </w:r>
      <w:r>
        <w:rPr>
          <w:rFonts w:hint="eastAsia" w:ascii="宋体" w:hAnsi="宋体"/>
          <w:b/>
          <w:sz w:val="21"/>
          <w:szCs w:val="24"/>
          <w:u w:val="single"/>
        </w:rPr>
        <w:t xml:space="preserve">   </w:t>
      </w:r>
      <w:r>
        <w:rPr>
          <w:rFonts w:hint="eastAsia" w:ascii="宋体" w:hAnsi="宋体"/>
          <w:b/>
          <w:sz w:val="21"/>
          <w:szCs w:val="24"/>
          <w:u w:val="single"/>
          <w:lang w:val="en-US" w:eastAsia="zh-CN"/>
        </w:rPr>
        <w:t xml:space="preserve"> </w:t>
      </w:r>
      <w:r>
        <w:rPr>
          <w:rFonts w:hint="eastAsia" w:ascii="宋体" w:hAnsi="宋体"/>
          <w:b/>
          <w:sz w:val="21"/>
          <w:szCs w:val="24"/>
          <w:u w:val="single"/>
        </w:rPr>
        <w:t xml:space="preserve">                    </w:t>
      </w:r>
    </w:p>
    <w:p>
      <w:pPr>
        <w:adjustRightInd w:val="0"/>
        <w:snapToGrid w:val="0"/>
        <w:spacing w:line="360" w:lineRule="auto"/>
        <w:rPr>
          <w:rFonts w:hint="eastAsia" w:ascii="宋体"/>
          <w:b/>
          <w:sz w:val="21"/>
          <w:szCs w:val="24"/>
        </w:rPr>
      </w:pPr>
      <w:r>
        <w:rPr>
          <w:rFonts w:hint="eastAsia" w:ascii="宋体" w:hAnsi="宋体"/>
          <w:b/>
          <w:sz w:val="21"/>
          <w:szCs w:val="24"/>
        </w:rPr>
        <w:t>咨询人（全称）：</w:t>
      </w:r>
      <w:r>
        <w:rPr>
          <w:rFonts w:hint="eastAsia" w:ascii="宋体" w:hAnsi="宋体"/>
          <w:b/>
          <w:sz w:val="21"/>
          <w:szCs w:val="24"/>
          <w:u w:val="single"/>
        </w:rPr>
        <w:t xml:space="preserve">    </w:t>
      </w:r>
      <w:r>
        <w:rPr>
          <w:rFonts w:hint="eastAsia" w:ascii="宋体" w:hAnsi="宋体"/>
          <w:b/>
          <w:sz w:val="21"/>
          <w:szCs w:val="24"/>
          <w:u w:val="single"/>
          <w:lang w:val="en-US" w:eastAsia="zh-CN"/>
        </w:rPr>
        <w:t xml:space="preserve">                    </w:t>
      </w:r>
      <w:r>
        <w:rPr>
          <w:rFonts w:hint="eastAsia" w:ascii="宋体" w:hAnsi="宋体"/>
          <w:b/>
          <w:sz w:val="21"/>
          <w:szCs w:val="24"/>
          <w:u w:val="single"/>
        </w:rPr>
        <w:t xml:space="preserve">                 </w:t>
      </w:r>
    </w:p>
    <w:p>
      <w:pPr>
        <w:spacing w:line="360" w:lineRule="auto"/>
        <w:ind w:firstLine="420" w:firstLineChars="200"/>
        <w:rPr>
          <w:rFonts w:hint="eastAsia" w:ascii="宋体"/>
          <w:sz w:val="21"/>
          <w:szCs w:val="24"/>
          <w:u w:val="single"/>
        </w:rPr>
      </w:pPr>
      <w:r>
        <w:rPr>
          <w:rFonts w:hint="eastAsia" w:ascii="宋体" w:hAnsi="宋体"/>
          <w:sz w:val="21"/>
          <w:szCs w:val="24"/>
        </w:rPr>
        <w:t xml:space="preserve">根据《中华人民共和国合同法》及有关法律规定，遵循平等、自愿、公平和诚实信用的原则，双方就 </w:t>
      </w:r>
      <w:r>
        <w:rPr>
          <w:rFonts w:hint="eastAsia" w:ascii="宋体" w:hAnsi="宋体"/>
          <w:sz w:val="21"/>
          <w:szCs w:val="24"/>
          <w:u w:val="single"/>
          <w:lang w:eastAsia="zh-CN"/>
        </w:rPr>
        <w:t>滁州市法治宣传教育基地项目布展工程量清单、施工图预算价编制服务项目</w:t>
      </w:r>
      <w:r>
        <w:rPr>
          <w:rFonts w:hint="eastAsia" w:ascii="宋体" w:hAnsi="宋体" w:cs="Times New Roman"/>
          <w:b/>
          <w:sz w:val="21"/>
          <w:szCs w:val="24"/>
          <w:u w:val="single"/>
        </w:rPr>
        <w:t xml:space="preserve"> </w:t>
      </w:r>
      <w:r>
        <w:rPr>
          <w:rFonts w:hint="eastAsia" w:ascii="宋体" w:hAnsi="宋体"/>
          <w:sz w:val="21"/>
          <w:szCs w:val="24"/>
        </w:rPr>
        <w:t>工程造价咨询及有关事项协商一致，共同达成如下协议：</w:t>
      </w:r>
    </w:p>
    <w:p>
      <w:pPr>
        <w:spacing w:line="360" w:lineRule="auto"/>
        <w:ind w:firstLine="420" w:firstLineChars="200"/>
        <w:rPr>
          <w:rFonts w:hint="eastAsia" w:ascii="宋体"/>
          <w:sz w:val="21"/>
          <w:szCs w:val="24"/>
        </w:rPr>
      </w:pPr>
      <w:r>
        <w:rPr>
          <w:rFonts w:hint="eastAsia" w:ascii="宋体" w:hAnsi="宋体"/>
          <w:sz w:val="21"/>
          <w:szCs w:val="24"/>
        </w:rPr>
        <w:t>一、工程概况</w:t>
      </w:r>
    </w:p>
    <w:p>
      <w:pPr>
        <w:spacing w:line="360" w:lineRule="auto"/>
        <w:ind w:firstLine="420" w:firstLineChars="200"/>
        <w:rPr>
          <w:rFonts w:hint="eastAsia" w:ascii="宋体" w:hAnsi="宋体" w:cs="Times New Roman"/>
          <w:sz w:val="21"/>
          <w:szCs w:val="24"/>
          <w:u w:val="single"/>
        </w:rPr>
      </w:pPr>
      <w:r>
        <w:rPr>
          <w:rFonts w:hint="eastAsia" w:ascii="宋体" w:hAnsi="宋体"/>
          <w:sz w:val="21"/>
          <w:szCs w:val="24"/>
        </w:rPr>
        <w:t xml:space="preserve">1. </w:t>
      </w:r>
      <w:r>
        <w:rPr>
          <w:rFonts w:hint="eastAsia" w:ascii="宋体" w:hAnsi="宋体"/>
          <w:sz w:val="21"/>
          <w:szCs w:val="24"/>
          <w:lang w:val="en-US" w:eastAsia="zh-CN"/>
        </w:rPr>
        <w:t>工程</w:t>
      </w:r>
      <w:r>
        <w:rPr>
          <w:rFonts w:hint="eastAsia" w:ascii="宋体" w:hAnsi="宋体"/>
          <w:sz w:val="21"/>
          <w:szCs w:val="24"/>
        </w:rPr>
        <w:t>名称：</w:t>
      </w:r>
      <w:r>
        <w:rPr>
          <w:rFonts w:hint="eastAsia" w:ascii="宋体" w:hAnsi="宋体"/>
          <w:sz w:val="21"/>
          <w:szCs w:val="24"/>
          <w:u w:val="single"/>
          <w:lang w:eastAsia="zh-CN"/>
        </w:rPr>
        <w:t>滁州市法治宣传教育基地项目布展工程</w:t>
      </w:r>
      <w:r>
        <w:rPr>
          <w:rFonts w:hint="eastAsia" w:ascii="宋体" w:hAnsi="宋体" w:cs="Times New Roman"/>
          <w:sz w:val="21"/>
          <w:szCs w:val="24"/>
          <w:u w:val="single"/>
        </w:rPr>
        <w:t>。</w:t>
      </w:r>
    </w:p>
    <w:p>
      <w:pPr>
        <w:spacing w:line="360" w:lineRule="auto"/>
        <w:ind w:firstLine="411" w:firstLineChars="196"/>
        <w:rPr>
          <w:rFonts w:hint="eastAsia" w:ascii="宋体"/>
          <w:sz w:val="21"/>
          <w:szCs w:val="24"/>
        </w:rPr>
      </w:pPr>
      <w:r>
        <w:rPr>
          <w:rFonts w:hint="eastAsia" w:ascii="宋体" w:hAnsi="宋体"/>
          <w:sz w:val="21"/>
          <w:szCs w:val="24"/>
        </w:rPr>
        <w:t>2. 工程地点：</w:t>
      </w:r>
      <w:r>
        <w:rPr>
          <w:rFonts w:hint="eastAsia" w:ascii="宋体" w:hAnsi="宋体"/>
          <w:sz w:val="21"/>
          <w:szCs w:val="24"/>
          <w:u w:val="single"/>
        </w:rPr>
        <w:t xml:space="preserve">滁州市内                         </w:t>
      </w:r>
      <w:r>
        <w:rPr>
          <w:rFonts w:hint="eastAsia" w:ascii="宋体" w:hAnsi="宋体"/>
          <w:sz w:val="21"/>
          <w:szCs w:val="24"/>
        </w:rPr>
        <w:t>。</w:t>
      </w:r>
    </w:p>
    <w:p>
      <w:pPr>
        <w:spacing w:line="360" w:lineRule="auto"/>
        <w:ind w:firstLine="411" w:firstLineChars="196"/>
        <w:rPr>
          <w:rFonts w:hint="eastAsia" w:ascii="宋体"/>
          <w:sz w:val="21"/>
          <w:szCs w:val="24"/>
          <w:u w:val="single"/>
        </w:rPr>
      </w:pPr>
      <w:r>
        <w:rPr>
          <w:rFonts w:hint="eastAsia" w:ascii="宋体" w:hAnsi="宋体"/>
          <w:sz w:val="21"/>
          <w:szCs w:val="24"/>
        </w:rPr>
        <w:t>3. 工程规模：</w:t>
      </w:r>
      <w:r>
        <w:rPr>
          <w:rFonts w:hint="eastAsia" w:ascii="宋体" w:hAnsi="宋体"/>
          <w:sz w:val="21"/>
          <w:szCs w:val="24"/>
          <w:u w:val="single"/>
        </w:rPr>
        <w:t>   约</w:t>
      </w:r>
      <w:r>
        <w:rPr>
          <w:rFonts w:hint="eastAsia" w:ascii="宋体" w:hAnsi="宋体"/>
          <w:sz w:val="21"/>
          <w:szCs w:val="24"/>
          <w:u w:val="single"/>
          <w:lang w:val="en-US" w:eastAsia="zh-CN"/>
        </w:rPr>
        <w:t>700</w:t>
      </w:r>
      <w:r>
        <w:rPr>
          <w:rFonts w:hint="eastAsia" w:ascii="宋体" w:hAnsi="宋体"/>
          <w:sz w:val="21"/>
          <w:szCs w:val="24"/>
          <w:u w:val="single"/>
        </w:rPr>
        <w:t xml:space="preserve">万元                      </w:t>
      </w:r>
      <w:r>
        <w:rPr>
          <w:rFonts w:hint="eastAsia" w:ascii="宋体" w:hAnsi="宋体"/>
          <w:sz w:val="21"/>
          <w:szCs w:val="24"/>
        </w:rPr>
        <w:t>。</w:t>
      </w:r>
    </w:p>
    <w:p>
      <w:pPr>
        <w:spacing w:line="360" w:lineRule="auto"/>
        <w:ind w:firstLine="420" w:firstLineChars="200"/>
        <w:rPr>
          <w:rFonts w:hint="eastAsia" w:ascii="宋体"/>
          <w:sz w:val="21"/>
          <w:szCs w:val="24"/>
        </w:rPr>
      </w:pPr>
      <w:r>
        <w:rPr>
          <w:rFonts w:hint="eastAsia" w:ascii="宋体" w:hAnsi="宋体"/>
          <w:sz w:val="21"/>
          <w:szCs w:val="24"/>
        </w:rPr>
        <w:t xml:space="preserve">二、咨询业务范围 </w:t>
      </w:r>
      <w:r>
        <w:rPr>
          <w:rFonts w:hint="eastAsia" w:ascii="宋体" w:hAnsi="宋体"/>
          <w:sz w:val="21"/>
          <w:szCs w:val="24"/>
          <w:u w:val="single"/>
        </w:rPr>
        <w:t>编制</w:t>
      </w:r>
      <w:r>
        <w:rPr>
          <w:rFonts w:hint="eastAsia" w:ascii="宋体" w:hAnsi="宋体"/>
          <w:sz w:val="21"/>
          <w:szCs w:val="24"/>
          <w:u w:val="single"/>
          <w:lang w:val="en-US" w:eastAsia="zh-CN"/>
        </w:rPr>
        <w:t>工程量</w:t>
      </w:r>
      <w:r>
        <w:rPr>
          <w:rFonts w:hint="eastAsia" w:ascii="宋体" w:hAnsi="宋体"/>
          <w:sz w:val="21"/>
          <w:szCs w:val="24"/>
          <w:u w:val="single"/>
        </w:rPr>
        <w:t>清单、</w:t>
      </w:r>
      <w:r>
        <w:rPr>
          <w:rFonts w:hint="eastAsia" w:ascii="宋体" w:hAnsi="宋体"/>
          <w:sz w:val="21"/>
          <w:szCs w:val="24"/>
          <w:u w:val="single"/>
          <w:lang w:eastAsia="zh-CN"/>
        </w:rPr>
        <w:t>施工图预算价</w:t>
      </w:r>
      <w:r>
        <w:rPr>
          <w:rFonts w:hint="eastAsia" w:ascii="宋体" w:hAnsi="宋体"/>
          <w:sz w:val="21"/>
          <w:szCs w:val="24"/>
          <w:u w:val="single"/>
        </w:rPr>
        <w:t xml:space="preserve">     </w:t>
      </w:r>
      <w:r>
        <w:rPr>
          <w:rFonts w:hint="eastAsia" w:ascii="宋体" w:hAnsi="宋体"/>
          <w:sz w:val="21"/>
          <w:szCs w:val="24"/>
        </w:rPr>
        <w:t>。</w:t>
      </w:r>
    </w:p>
    <w:p>
      <w:pPr>
        <w:spacing w:line="360" w:lineRule="auto"/>
        <w:ind w:firstLine="420" w:firstLineChars="200"/>
        <w:rPr>
          <w:rFonts w:hint="eastAsia" w:ascii="宋体"/>
          <w:sz w:val="21"/>
          <w:szCs w:val="24"/>
        </w:rPr>
      </w:pPr>
      <w:r>
        <w:rPr>
          <w:rFonts w:hint="eastAsia" w:ascii="宋体" w:hAnsi="宋体"/>
          <w:sz w:val="21"/>
          <w:szCs w:val="24"/>
        </w:rPr>
        <w:t>三、咨询期限</w:t>
      </w:r>
    </w:p>
    <w:p>
      <w:pPr>
        <w:spacing w:line="360" w:lineRule="auto"/>
        <w:ind w:firstLine="411" w:firstLineChars="196"/>
        <w:rPr>
          <w:rFonts w:hint="eastAsia" w:ascii="宋体"/>
          <w:sz w:val="21"/>
          <w:szCs w:val="24"/>
        </w:rPr>
      </w:pPr>
      <w:r>
        <w:rPr>
          <w:rFonts w:hint="eastAsia" w:ascii="宋体" w:hAnsi="宋体"/>
          <w:sz w:val="21"/>
          <w:szCs w:val="24"/>
        </w:rPr>
        <w:t>计划开始日期：</w:t>
      </w:r>
      <w:r>
        <w:rPr>
          <w:rFonts w:hint="eastAsia" w:ascii="宋体" w:hAnsi="宋体"/>
          <w:sz w:val="21"/>
          <w:szCs w:val="24"/>
          <w:u w:val="single"/>
        </w:rPr>
        <w:t xml:space="preserve">  20</w:t>
      </w:r>
      <w:r>
        <w:rPr>
          <w:rFonts w:hint="eastAsia" w:ascii="宋体" w:hAnsi="宋体"/>
          <w:sz w:val="21"/>
          <w:szCs w:val="24"/>
          <w:u w:val="single"/>
          <w:lang w:val="en-US" w:eastAsia="zh-CN"/>
        </w:rPr>
        <w:t>23</w:t>
      </w:r>
      <w:r>
        <w:rPr>
          <w:rFonts w:hint="eastAsia" w:ascii="宋体" w:hAnsi="宋体"/>
          <w:sz w:val="21"/>
          <w:szCs w:val="24"/>
        </w:rPr>
        <w:t>年</w:t>
      </w:r>
      <w:r>
        <w:rPr>
          <w:rFonts w:hint="eastAsia" w:ascii="宋体" w:hAnsi="宋体"/>
          <w:sz w:val="21"/>
          <w:szCs w:val="24"/>
          <w:u w:val="single"/>
          <w:lang w:val="en-US" w:eastAsia="zh-CN"/>
        </w:rPr>
        <w:t xml:space="preserve">   </w:t>
      </w:r>
      <w:r>
        <w:rPr>
          <w:rFonts w:hint="eastAsia" w:ascii="宋体" w:hAnsi="宋体"/>
          <w:sz w:val="21"/>
          <w:szCs w:val="24"/>
          <w:u w:val="single"/>
        </w:rPr>
        <w:t xml:space="preserve">   </w:t>
      </w:r>
      <w:r>
        <w:rPr>
          <w:rFonts w:hint="eastAsia" w:ascii="宋体" w:hAnsi="宋体"/>
          <w:sz w:val="21"/>
          <w:szCs w:val="24"/>
        </w:rPr>
        <w:t>月</w:t>
      </w:r>
      <w:r>
        <w:rPr>
          <w:rFonts w:hint="eastAsia" w:ascii="宋体" w:hAnsi="宋体"/>
          <w:sz w:val="21"/>
          <w:szCs w:val="24"/>
          <w:u w:val="single"/>
        </w:rPr>
        <w:t xml:space="preserve"> </w:t>
      </w:r>
      <w:r>
        <w:rPr>
          <w:rFonts w:hint="eastAsia" w:ascii="宋体" w:hAnsi="宋体"/>
          <w:sz w:val="21"/>
          <w:szCs w:val="24"/>
          <w:u w:val="single"/>
          <w:lang w:val="en-US" w:eastAsia="zh-CN"/>
        </w:rPr>
        <w:t xml:space="preserve">   </w:t>
      </w:r>
      <w:r>
        <w:rPr>
          <w:rFonts w:hint="eastAsia" w:ascii="宋体" w:hAnsi="宋体"/>
          <w:sz w:val="21"/>
          <w:szCs w:val="24"/>
        </w:rPr>
        <w:t>日。计划结束日期：</w:t>
      </w:r>
      <w:r>
        <w:rPr>
          <w:rFonts w:hint="eastAsia" w:ascii="宋体" w:hAnsi="宋体"/>
          <w:sz w:val="21"/>
          <w:szCs w:val="24"/>
          <w:u w:val="single"/>
        </w:rPr>
        <w:t>202</w:t>
      </w:r>
      <w:r>
        <w:rPr>
          <w:rFonts w:hint="eastAsia" w:ascii="宋体" w:hAnsi="宋体"/>
          <w:sz w:val="21"/>
          <w:szCs w:val="24"/>
          <w:u w:val="single"/>
          <w:lang w:val="en-US" w:eastAsia="zh-CN"/>
        </w:rPr>
        <w:t>3</w:t>
      </w:r>
      <w:r>
        <w:rPr>
          <w:rFonts w:hint="eastAsia" w:ascii="宋体" w:hAnsi="宋体"/>
          <w:sz w:val="21"/>
          <w:szCs w:val="24"/>
          <w:u w:val="single"/>
        </w:rPr>
        <w:t xml:space="preserve"> </w:t>
      </w:r>
      <w:r>
        <w:rPr>
          <w:rFonts w:hint="eastAsia" w:ascii="宋体" w:hAnsi="宋体"/>
          <w:sz w:val="21"/>
          <w:szCs w:val="24"/>
        </w:rPr>
        <w:t>年</w:t>
      </w:r>
      <w:r>
        <w:rPr>
          <w:rFonts w:hint="eastAsia" w:ascii="宋体" w:hAnsi="宋体"/>
          <w:sz w:val="21"/>
          <w:szCs w:val="24"/>
          <w:u w:val="single"/>
        </w:rPr>
        <w:t xml:space="preserve"> </w:t>
      </w:r>
      <w:r>
        <w:rPr>
          <w:rFonts w:hint="eastAsia" w:ascii="宋体" w:hAnsi="宋体"/>
          <w:sz w:val="21"/>
          <w:szCs w:val="24"/>
          <w:u w:val="single"/>
          <w:lang w:val="en-US" w:eastAsia="zh-CN"/>
        </w:rPr>
        <w:t xml:space="preserve">  </w:t>
      </w:r>
      <w:r>
        <w:rPr>
          <w:rFonts w:hint="eastAsia" w:ascii="宋体" w:hAnsi="宋体"/>
          <w:sz w:val="21"/>
          <w:szCs w:val="24"/>
          <w:u w:val="single"/>
        </w:rPr>
        <w:t xml:space="preserve">   </w:t>
      </w:r>
      <w:r>
        <w:rPr>
          <w:rFonts w:hint="eastAsia" w:ascii="宋体" w:hAnsi="宋体"/>
          <w:sz w:val="21"/>
          <w:szCs w:val="24"/>
        </w:rPr>
        <w:t>月</w:t>
      </w:r>
      <w:r>
        <w:rPr>
          <w:rFonts w:hint="eastAsia" w:ascii="宋体" w:hAnsi="宋体"/>
          <w:sz w:val="21"/>
          <w:szCs w:val="24"/>
          <w:u w:val="single"/>
        </w:rPr>
        <w:t xml:space="preserve">  </w:t>
      </w:r>
      <w:r>
        <w:rPr>
          <w:rFonts w:hint="eastAsia" w:ascii="宋体" w:hAnsi="宋体"/>
          <w:sz w:val="21"/>
          <w:szCs w:val="24"/>
          <w:u w:val="single"/>
          <w:lang w:val="en-US" w:eastAsia="zh-CN"/>
        </w:rPr>
        <w:t xml:space="preserve">  </w:t>
      </w:r>
      <w:r>
        <w:rPr>
          <w:rFonts w:hint="eastAsia" w:ascii="宋体" w:hAnsi="宋体"/>
          <w:sz w:val="21"/>
          <w:szCs w:val="24"/>
          <w:u w:val="single"/>
        </w:rPr>
        <w:t xml:space="preserve"> </w:t>
      </w:r>
      <w:r>
        <w:rPr>
          <w:rFonts w:hint="eastAsia" w:ascii="宋体" w:hAnsi="宋体"/>
          <w:sz w:val="21"/>
          <w:szCs w:val="24"/>
        </w:rPr>
        <w:t>日。</w:t>
      </w:r>
    </w:p>
    <w:p>
      <w:pPr>
        <w:spacing w:line="360" w:lineRule="auto"/>
        <w:ind w:firstLine="420" w:firstLineChars="200"/>
        <w:rPr>
          <w:rFonts w:hint="eastAsia" w:ascii="宋体"/>
          <w:sz w:val="21"/>
          <w:szCs w:val="24"/>
        </w:rPr>
      </w:pPr>
      <w:r>
        <w:rPr>
          <w:rFonts w:hint="eastAsia" w:ascii="宋体" w:hAnsi="宋体"/>
          <w:sz w:val="21"/>
          <w:szCs w:val="24"/>
        </w:rPr>
        <w:t>四、质量标准 ：工程造价咨询成果文件质量符合建设部现行建设工程工程量清单计价规范及安徽省建设工程工程量清单计价规范及相关配套消耗量定额等标准。</w:t>
      </w:r>
    </w:p>
    <w:p>
      <w:pPr>
        <w:spacing w:line="360" w:lineRule="auto"/>
        <w:ind w:firstLine="420" w:firstLineChars="200"/>
        <w:rPr>
          <w:rFonts w:hint="eastAsia" w:ascii="宋体"/>
          <w:sz w:val="21"/>
          <w:szCs w:val="24"/>
        </w:rPr>
      </w:pPr>
      <w:r>
        <w:rPr>
          <w:rFonts w:hint="eastAsia" w:ascii="宋体" w:hAnsi="宋体"/>
          <w:sz w:val="21"/>
          <w:szCs w:val="24"/>
        </w:rPr>
        <w:t xml:space="preserve">五、咨询酬金  </w:t>
      </w:r>
    </w:p>
    <w:p>
      <w:pPr>
        <w:spacing w:line="360" w:lineRule="auto"/>
        <w:ind w:firstLine="420" w:firstLineChars="200"/>
        <w:rPr>
          <w:rFonts w:hint="eastAsia" w:ascii="宋体"/>
          <w:sz w:val="21"/>
          <w:szCs w:val="24"/>
        </w:rPr>
      </w:pPr>
      <w:r>
        <w:rPr>
          <w:rFonts w:hint="eastAsia" w:ascii="宋体" w:hAnsi="宋体"/>
          <w:kern w:val="0"/>
          <w:sz w:val="21"/>
          <w:szCs w:val="24"/>
          <w:u w:val="single"/>
        </w:rPr>
        <w:t xml:space="preserve"> </w:t>
      </w:r>
      <w:r>
        <w:rPr>
          <w:rFonts w:hint="eastAsia" w:ascii="宋体" w:hAnsi="宋体"/>
          <w:b/>
          <w:kern w:val="0"/>
          <w:sz w:val="21"/>
          <w:szCs w:val="24"/>
          <w:u w:val="single"/>
          <w:lang w:val="en-US" w:eastAsia="zh-CN"/>
        </w:rPr>
        <w:t xml:space="preserve"> </w:t>
      </w:r>
      <w:r>
        <w:rPr>
          <w:rFonts w:hint="eastAsia" w:ascii="宋体" w:hAnsi="宋体"/>
          <w:b/>
          <w:kern w:val="0"/>
          <w:sz w:val="21"/>
          <w:szCs w:val="24"/>
          <w:u w:val="single"/>
          <w:lang w:eastAsia="zh-CN"/>
        </w:rPr>
        <w:t>中标费率：</w:t>
      </w:r>
      <w:r>
        <w:rPr>
          <w:rFonts w:hint="eastAsia" w:ascii="宋体" w:hAnsi="宋体"/>
          <w:b/>
          <w:kern w:val="0"/>
          <w:sz w:val="21"/>
          <w:szCs w:val="24"/>
          <w:u w:val="single"/>
          <w:lang w:val="en-US" w:eastAsia="zh-CN"/>
        </w:rPr>
        <w:t xml:space="preserve">    ‰</w:t>
      </w:r>
      <w:r>
        <w:rPr>
          <w:rFonts w:hint="eastAsia" w:ascii="宋体" w:hAnsi="宋体"/>
          <w:kern w:val="0"/>
          <w:sz w:val="21"/>
          <w:szCs w:val="24"/>
          <w:u w:val="single"/>
        </w:rPr>
        <w:t>。服务费用达不到</w:t>
      </w:r>
      <w:r>
        <w:rPr>
          <w:rFonts w:hint="eastAsia" w:ascii="宋体" w:hAnsi="宋体"/>
          <w:kern w:val="0"/>
          <w:sz w:val="21"/>
          <w:szCs w:val="24"/>
          <w:u w:val="single"/>
          <w:lang w:val="en-US" w:eastAsia="zh-CN"/>
        </w:rPr>
        <w:t>2.8</w:t>
      </w:r>
      <w:r>
        <w:rPr>
          <w:rFonts w:hint="eastAsia" w:ascii="宋体" w:hAnsi="宋体"/>
          <w:kern w:val="0"/>
          <w:sz w:val="21"/>
          <w:szCs w:val="24"/>
          <w:u w:val="single"/>
          <w:lang w:eastAsia="zh-CN"/>
        </w:rPr>
        <w:t>万元</w:t>
      </w:r>
      <w:r>
        <w:rPr>
          <w:rFonts w:hint="eastAsia" w:ascii="宋体" w:hAnsi="宋体"/>
          <w:kern w:val="0"/>
          <w:sz w:val="21"/>
          <w:szCs w:val="24"/>
          <w:u w:val="single"/>
        </w:rPr>
        <w:t>的则按实结算；超过</w:t>
      </w:r>
      <w:r>
        <w:rPr>
          <w:rFonts w:hint="eastAsia" w:ascii="宋体" w:hAnsi="宋体"/>
          <w:kern w:val="0"/>
          <w:sz w:val="21"/>
          <w:szCs w:val="24"/>
          <w:u w:val="single"/>
          <w:lang w:val="en-US" w:eastAsia="zh-CN"/>
        </w:rPr>
        <w:t>2.8</w:t>
      </w:r>
      <w:r>
        <w:rPr>
          <w:rFonts w:hint="eastAsia" w:ascii="宋体" w:hAnsi="宋体"/>
          <w:kern w:val="0"/>
          <w:sz w:val="21"/>
          <w:szCs w:val="24"/>
          <w:u w:val="single"/>
          <w:lang w:eastAsia="zh-CN"/>
        </w:rPr>
        <w:t>万元</w:t>
      </w:r>
      <w:r>
        <w:rPr>
          <w:rFonts w:hint="eastAsia" w:ascii="宋体" w:hAnsi="宋体"/>
          <w:kern w:val="0"/>
          <w:sz w:val="21"/>
          <w:szCs w:val="24"/>
          <w:u w:val="single"/>
        </w:rPr>
        <w:t>的，则按</w:t>
      </w:r>
      <w:r>
        <w:rPr>
          <w:rFonts w:hint="eastAsia" w:ascii="宋体" w:hAnsi="宋体"/>
          <w:kern w:val="0"/>
          <w:sz w:val="21"/>
          <w:szCs w:val="24"/>
          <w:u w:val="single"/>
          <w:lang w:val="en-US" w:eastAsia="zh-CN"/>
        </w:rPr>
        <w:t>2.8</w:t>
      </w:r>
      <w:r>
        <w:rPr>
          <w:rFonts w:hint="eastAsia" w:ascii="宋体" w:hAnsi="宋体"/>
          <w:kern w:val="0"/>
          <w:sz w:val="21"/>
          <w:szCs w:val="24"/>
          <w:u w:val="single"/>
          <w:lang w:eastAsia="zh-CN"/>
        </w:rPr>
        <w:t>万元</w:t>
      </w:r>
      <w:r>
        <w:rPr>
          <w:rFonts w:hint="eastAsia" w:ascii="宋体" w:hAnsi="宋体"/>
          <w:kern w:val="0"/>
          <w:sz w:val="21"/>
          <w:szCs w:val="24"/>
          <w:u w:val="single"/>
        </w:rPr>
        <w:t>包干计算，超出部分不予以计算。以项目经业主单位确定后的施工图预算价为基数（基数扣除暂列金额及暂估价）╳中标费率计算支付咨询酬金</w:t>
      </w:r>
    </w:p>
    <w:p>
      <w:pPr>
        <w:spacing w:line="360" w:lineRule="auto"/>
        <w:ind w:firstLine="420" w:firstLineChars="200"/>
        <w:rPr>
          <w:rFonts w:hint="eastAsia" w:ascii="宋体"/>
          <w:sz w:val="21"/>
          <w:szCs w:val="24"/>
        </w:rPr>
      </w:pPr>
      <w:r>
        <w:rPr>
          <w:rFonts w:hint="eastAsia" w:ascii="宋体" w:hAnsi="宋体"/>
          <w:sz w:val="21"/>
          <w:szCs w:val="24"/>
        </w:rPr>
        <w:t>六、合同文件构成</w:t>
      </w:r>
    </w:p>
    <w:p>
      <w:pPr>
        <w:spacing w:line="360" w:lineRule="auto"/>
        <w:ind w:firstLine="420" w:firstLineChars="200"/>
        <w:rPr>
          <w:rFonts w:hint="eastAsia" w:ascii="宋体"/>
          <w:sz w:val="21"/>
          <w:szCs w:val="24"/>
        </w:rPr>
      </w:pPr>
      <w:r>
        <w:rPr>
          <w:rFonts w:hint="eastAsia" w:ascii="宋体" w:hAnsi="宋体"/>
          <w:sz w:val="21"/>
          <w:szCs w:val="24"/>
        </w:rPr>
        <w:t>本协议书与下列文件一起构成造价咨询合同文件：</w:t>
      </w:r>
    </w:p>
    <w:p>
      <w:pPr>
        <w:spacing w:line="360" w:lineRule="auto"/>
        <w:ind w:firstLine="420" w:firstLineChars="200"/>
        <w:rPr>
          <w:rFonts w:hint="eastAsia" w:ascii="宋体"/>
          <w:sz w:val="21"/>
          <w:szCs w:val="24"/>
        </w:rPr>
      </w:pPr>
      <w:r>
        <w:rPr>
          <w:rFonts w:hint="eastAsia" w:ascii="宋体" w:hAnsi="宋体"/>
          <w:kern w:val="0"/>
          <w:sz w:val="21"/>
          <w:szCs w:val="24"/>
        </w:rPr>
        <w:t>（1）</w:t>
      </w:r>
      <w:r>
        <w:rPr>
          <w:rFonts w:hint="eastAsia" w:ascii="宋体" w:hAnsi="宋体"/>
          <w:sz w:val="21"/>
          <w:szCs w:val="24"/>
        </w:rPr>
        <w:t>中标通知书（如果有）；</w:t>
      </w:r>
      <w:r>
        <w:rPr>
          <w:rFonts w:hint="eastAsia" w:ascii="宋体" w:hAnsi="宋体"/>
          <w:kern w:val="0"/>
          <w:sz w:val="21"/>
          <w:szCs w:val="24"/>
        </w:rPr>
        <w:t>（2）</w:t>
      </w:r>
      <w:r>
        <w:rPr>
          <w:rFonts w:hint="eastAsia" w:ascii="宋体" w:hAnsi="宋体"/>
          <w:sz w:val="21"/>
          <w:szCs w:val="24"/>
        </w:rPr>
        <w:t xml:space="preserve">投标函及其附录（如果有）； </w:t>
      </w:r>
      <w:r>
        <w:rPr>
          <w:rFonts w:hint="eastAsia" w:ascii="宋体" w:hAnsi="宋体"/>
          <w:kern w:val="0"/>
          <w:sz w:val="21"/>
          <w:szCs w:val="24"/>
        </w:rPr>
        <w:t>（3）</w:t>
      </w:r>
      <w:r>
        <w:rPr>
          <w:rFonts w:hint="eastAsia" w:ascii="宋体" w:hAnsi="宋体"/>
          <w:sz w:val="21"/>
          <w:szCs w:val="24"/>
        </w:rPr>
        <w:t>通用合同条款；</w:t>
      </w:r>
      <w:r>
        <w:rPr>
          <w:rFonts w:hint="eastAsia" w:ascii="宋体" w:hAnsi="宋体"/>
          <w:kern w:val="0"/>
          <w:sz w:val="21"/>
          <w:szCs w:val="24"/>
        </w:rPr>
        <w:t>（4）</w:t>
      </w:r>
      <w:r>
        <w:rPr>
          <w:rFonts w:hint="eastAsia" w:ascii="宋体" w:hAnsi="宋体"/>
          <w:sz w:val="21"/>
          <w:szCs w:val="24"/>
        </w:rPr>
        <w:t>专用合同条款。</w:t>
      </w:r>
    </w:p>
    <w:p>
      <w:pPr>
        <w:autoSpaceDE w:val="0"/>
        <w:autoSpaceDN w:val="0"/>
        <w:adjustRightInd w:val="0"/>
        <w:spacing w:line="360" w:lineRule="auto"/>
        <w:ind w:firstLine="420" w:firstLineChars="200"/>
        <w:rPr>
          <w:rFonts w:hint="eastAsia" w:ascii="宋体"/>
          <w:sz w:val="21"/>
          <w:szCs w:val="24"/>
        </w:rPr>
      </w:pPr>
      <w:r>
        <w:rPr>
          <w:rFonts w:hint="eastAsia" w:ascii="宋体" w:hAnsi="宋体"/>
          <w:sz w:val="21"/>
          <w:szCs w:val="24"/>
        </w:rPr>
        <w:t>在合同订立及履行过程中形成的与合同有关的文件均构成合同文件组成部分。</w:t>
      </w:r>
    </w:p>
    <w:p>
      <w:pPr>
        <w:spacing w:line="360" w:lineRule="auto"/>
        <w:ind w:firstLine="420" w:firstLineChars="200"/>
        <w:rPr>
          <w:rFonts w:hint="eastAsia" w:ascii="宋体"/>
          <w:sz w:val="21"/>
          <w:szCs w:val="24"/>
        </w:rPr>
      </w:pPr>
      <w:r>
        <w:rPr>
          <w:rFonts w:hint="eastAsia" w:ascii="宋体" w:hAnsi="宋体"/>
          <w:sz w:val="21"/>
          <w:szCs w:val="24"/>
        </w:rPr>
        <w:t>上述各项合同文件包括合同当事人就该项合同文件所作出的补充和修改，属于同一类内容的文件，应以最新签署的为准。</w:t>
      </w:r>
    </w:p>
    <w:p>
      <w:pPr>
        <w:spacing w:line="360" w:lineRule="auto"/>
        <w:ind w:firstLine="420" w:firstLineChars="200"/>
        <w:rPr>
          <w:rFonts w:hint="eastAsia" w:ascii="宋体"/>
          <w:sz w:val="21"/>
          <w:szCs w:val="24"/>
        </w:rPr>
      </w:pPr>
      <w:r>
        <w:rPr>
          <w:rFonts w:hint="eastAsia" w:ascii="宋体" w:hAnsi="宋体"/>
          <w:sz w:val="21"/>
          <w:szCs w:val="24"/>
        </w:rPr>
        <w:t>七、词语含义   本协议书中词语含义与第二部分通用合同条款中赋予的含义相同。</w:t>
      </w:r>
    </w:p>
    <w:p>
      <w:pPr>
        <w:spacing w:line="360" w:lineRule="auto"/>
        <w:ind w:firstLine="420" w:firstLineChars="200"/>
        <w:rPr>
          <w:rFonts w:hint="eastAsia" w:ascii="宋体"/>
          <w:sz w:val="21"/>
          <w:szCs w:val="24"/>
        </w:rPr>
      </w:pPr>
      <w:r>
        <w:rPr>
          <w:rFonts w:hint="eastAsia" w:ascii="宋体" w:hAnsi="宋体"/>
          <w:sz w:val="21"/>
          <w:szCs w:val="24"/>
        </w:rPr>
        <w:t>八、签订时间    本合同于</w:t>
      </w:r>
      <w:r>
        <w:rPr>
          <w:rFonts w:hint="eastAsia" w:ascii="宋体" w:hAnsi="宋体"/>
          <w:sz w:val="21"/>
          <w:szCs w:val="24"/>
          <w:u w:val="single"/>
        </w:rPr>
        <w:t xml:space="preserve">    202</w:t>
      </w:r>
      <w:r>
        <w:rPr>
          <w:rFonts w:hint="eastAsia" w:ascii="宋体" w:hAnsi="宋体"/>
          <w:sz w:val="21"/>
          <w:szCs w:val="24"/>
          <w:u w:val="single"/>
          <w:lang w:val="en-US" w:eastAsia="zh-CN"/>
        </w:rPr>
        <w:t>3</w:t>
      </w:r>
      <w:r>
        <w:rPr>
          <w:rFonts w:hint="eastAsia" w:ascii="宋体" w:hAnsi="宋体"/>
          <w:sz w:val="21"/>
          <w:szCs w:val="24"/>
          <w:u w:val="single"/>
        </w:rPr>
        <w:t xml:space="preserve">   </w:t>
      </w:r>
      <w:r>
        <w:rPr>
          <w:rFonts w:hint="eastAsia" w:ascii="宋体" w:hAnsi="宋体"/>
          <w:sz w:val="21"/>
          <w:szCs w:val="24"/>
        </w:rPr>
        <w:t>年</w:t>
      </w:r>
      <w:r>
        <w:rPr>
          <w:rFonts w:hint="eastAsia" w:ascii="宋体" w:hAnsi="宋体"/>
          <w:sz w:val="21"/>
          <w:szCs w:val="24"/>
          <w:u w:val="single"/>
        </w:rPr>
        <w:t xml:space="preserve">  </w:t>
      </w:r>
      <w:r>
        <w:rPr>
          <w:rFonts w:hint="eastAsia" w:ascii="宋体" w:hAnsi="宋体"/>
          <w:sz w:val="21"/>
          <w:szCs w:val="24"/>
          <w:u w:val="single"/>
          <w:lang w:val="en-US" w:eastAsia="zh-CN"/>
        </w:rPr>
        <w:t xml:space="preserve">  </w:t>
      </w:r>
      <w:r>
        <w:rPr>
          <w:rFonts w:hint="eastAsia" w:ascii="宋体" w:hAnsi="宋体"/>
          <w:sz w:val="21"/>
          <w:szCs w:val="24"/>
          <w:u w:val="single"/>
        </w:rPr>
        <w:t xml:space="preserve"> </w:t>
      </w:r>
      <w:r>
        <w:rPr>
          <w:rFonts w:hint="eastAsia" w:ascii="宋体" w:hAnsi="宋体"/>
          <w:sz w:val="21"/>
          <w:szCs w:val="24"/>
        </w:rPr>
        <w:t>月</w:t>
      </w:r>
      <w:r>
        <w:rPr>
          <w:rFonts w:hint="eastAsia" w:ascii="宋体" w:hAnsi="宋体"/>
          <w:sz w:val="21"/>
          <w:szCs w:val="24"/>
          <w:u w:val="single"/>
        </w:rPr>
        <w:t xml:space="preserve">  </w:t>
      </w:r>
      <w:r>
        <w:rPr>
          <w:rFonts w:hint="eastAsia" w:ascii="宋体" w:hAnsi="宋体"/>
          <w:sz w:val="21"/>
          <w:szCs w:val="24"/>
          <w:u w:val="single"/>
          <w:lang w:val="en-US" w:eastAsia="zh-CN"/>
        </w:rPr>
        <w:t xml:space="preserve">  </w:t>
      </w:r>
      <w:r>
        <w:rPr>
          <w:rFonts w:hint="eastAsia" w:ascii="宋体" w:hAnsi="宋体"/>
          <w:sz w:val="21"/>
          <w:szCs w:val="24"/>
          <w:u w:val="single"/>
        </w:rPr>
        <w:t xml:space="preserve">  </w:t>
      </w:r>
      <w:r>
        <w:rPr>
          <w:rFonts w:hint="eastAsia" w:ascii="宋体" w:hAnsi="宋体"/>
          <w:sz w:val="21"/>
          <w:szCs w:val="24"/>
        </w:rPr>
        <w:t>日签订。</w:t>
      </w:r>
    </w:p>
    <w:p>
      <w:pPr>
        <w:spacing w:line="360" w:lineRule="auto"/>
        <w:ind w:firstLine="420" w:firstLineChars="200"/>
        <w:rPr>
          <w:rFonts w:hint="eastAsia" w:ascii="宋体"/>
          <w:sz w:val="21"/>
          <w:szCs w:val="24"/>
        </w:rPr>
      </w:pPr>
      <w:r>
        <w:rPr>
          <w:rFonts w:hint="eastAsia" w:ascii="宋体" w:hAnsi="宋体"/>
          <w:sz w:val="21"/>
          <w:szCs w:val="24"/>
        </w:rPr>
        <w:t>九、签订地点</w:t>
      </w:r>
    </w:p>
    <w:p>
      <w:pPr>
        <w:spacing w:line="360" w:lineRule="auto"/>
        <w:ind w:firstLine="420" w:firstLineChars="200"/>
        <w:rPr>
          <w:rFonts w:hint="eastAsia" w:ascii="宋体"/>
          <w:sz w:val="21"/>
          <w:szCs w:val="24"/>
        </w:rPr>
      </w:pPr>
      <w:r>
        <w:rPr>
          <w:rFonts w:hint="eastAsia" w:ascii="宋体" w:hAnsi="宋体"/>
          <w:sz w:val="21"/>
          <w:szCs w:val="24"/>
        </w:rPr>
        <w:t>本合同在</w:t>
      </w:r>
      <w:r>
        <w:rPr>
          <w:rFonts w:hint="eastAsia" w:ascii="宋体" w:hAnsi="宋体"/>
          <w:sz w:val="21"/>
          <w:szCs w:val="24"/>
          <w:u w:val="single"/>
        </w:rPr>
        <w:t xml:space="preserve">  </w:t>
      </w:r>
      <w:r>
        <w:rPr>
          <w:rFonts w:hint="eastAsia" w:ascii="宋体" w:hAnsi="宋体"/>
          <w:sz w:val="21"/>
          <w:szCs w:val="24"/>
          <w:u w:val="single"/>
          <w:lang w:val="en-US" w:eastAsia="zh-CN"/>
        </w:rPr>
        <w:t xml:space="preserve">                 </w:t>
      </w:r>
      <w:r>
        <w:rPr>
          <w:rFonts w:hint="eastAsia" w:ascii="宋体" w:hAnsi="宋体"/>
          <w:sz w:val="21"/>
          <w:szCs w:val="24"/>
          <w:u w:val="single"/>
        </w:rPr>
        <w:t xml:space="preserve">  </w:t>
      </w:r>
      <w:r>
        <w:rPr>
          <w:rFonts w:hint="eastAsia" w:ascii="宋体" w:hAnsi="宋体"/>
          <w:sz w:val="21"/>
          <w:szCs w:val="24"/>
        </w:rPr>
        <w:t>签订。</w:t>
      </w:r>
    </w:p>
    <w:p>
      <w:pPr>
        <w:spacing w:line="360" w:lineRule="auto"/>
        <w:ind w:firstLine="420" w:firstLineChars="200"/>
        <w:rPr>
          <w:rFonts w:hint="eastAsia" w:ascii="宋体" w:hAnsi="宋体"/>
          <w:sz w:val="21"/>
          <w:szCs w:val="24"/>
        </w:rPr>
      </w:pPr>
      <w:r>
        <w:rPr>
          <w:rFonts w:hint="eastAsia" w:ascii="宋体" w:hAnsi="宋体"/>
          <w:sz w:val="21"/>
          <w:szCs w:val="24"/>
        </w:rPr>
        <w:t xml:space="preserve">十、补充协议    </w:t>
      </w:r>
    </w:p>
    <w:p>
      <w:pPr>
        <w:spacing w:line="360" w:lineRule="auto"/>
        <w:ind w:firstLine="420" w:firstLineChars="200"/>
        <w:rPr>
          <w:rFonts w:hint="eastAsia" w:ascii="宋体"/>
          <w:sz w:val="21"/>
          <w:szCs w:val="24"/>
        </w:rPr>
      </w:pPr>
      <w:r>
        <w:rPr>
          <w:rFonts w:hint="eastAsia" w:ascii="宋体" w:hAnsi="宋体"/>
          <w:sz w:val="21"/>
          <w:szCs w:val="24"/>
        </w:rPr>
        <w:t>合同未尽事宜，合同当事人另行签订补充协议，补充协议是合同的组成部分。</w:t>
      </w:r>
    </w:p>
    <w:p>
      <w:pPr>
        <w:spacing w:line="360" w:lineRule="auto"/>
        <w:ind w:firstLine="420" w:firstLineChars="200"/>
        <w:rPr>
          <w:rFonts w:hint="eastAsia" w:ascii="宋体"/>
          <w:sz w:val="21"/>
          <w:szCs w:val="24"/>
        </w:rPr>
      </w:pPr>
    </w:p>
    <w:p>
      <w:pPr>
        <w:spacing w:line="360" w:lineRule="auto"/>
        <w:ind w:firstLine="420" w:firstLineChars="200"/>
        <w:rPr>
          <w:rFonts w:hint="eastAsia" w:ascii="宋体"/>
          <w:sz w:val="21"/>
          <w:szCs w:val="24"/>
        </w:rPr>
      </w:pPr>
      <w:r>
        <w:rPr>
          <w:rFonts w:hint="eastAsia" w:ascii="宋体" w:hAnsi="宋体"/>
          <w:sz w:val="21"/>
          <w:szCs w:val="24"/>
        </w:rPr>
        <w:t>十一、合同生效</w:t>
      </w:r>
    </w:p>
    <w:p>
      <w:pPr>
        <w:spacing w:line="360" w:lineRule="auto"/>
        <w:ind w:firstLine="420" w:firstLineChars="200"/>
        <w:rPr>
          <w:rFonts w:hint="eastAsia" w:ascii="宋体"/>
          <w:sz w:val="21"/>
          <w:szCs w:val="24"/>
        </w:rPr>
      </w:pPr>
      <w:r>
        <w:rPr>
          <w:rFonts w:hint="eastAsia" w:ascii="宋体" w:hAnsi="宋体"/>
          <w:sz w:val="21"/>
          <w:szCs w:val="24"/>
        </w:rPr>
        <w:t>本合同自</w:t>
      </w:r>
      <w:r>
        <w:rPr>
          <w:rFonts w:hint="eastAsia" w:ascii="宋体" w:hAnsi="宋体"/>
          <w:sz w:val="21"/>
          <w:szCs w:val="24"/>
          <w:u w:val="single"/>
        </w:rPr>
        <w:t xml:space="preserve">     双方签字、盖章确认     </w:t>
      </w:r>
      <w:r>
        <w:rPr>
          <w:rFonts w:hint="eastAsia" w:ascii="宋体" w:hAnsi="宋体"/>
          <w:sz w:val="21"/>
          <w:szCs w:val="24"/>
        </w:rPr>
        <w:t>生效。</w:t>
      </w:r>
    </w:p>
    <w:p>
      <w:pPr>
        <w:spacing w:line="360" w:lineRule="auto"/>
        <w:ind w:firstLine="420" w:firstLineChars="200"/>
        <w:rPr>
          <w:rFonts w:hint="eastAsia" w:ascii="宋体"/>
          <w:sz w:val="21"/>
          <w:szCs w:val="24"/>
        </w:rPr>
      </w:pPr>
      <w:r>
        <w:rPr>
          <w:rFonts w:hint="eastAsia" w:ascii="宋体" w:hAnsi="宋体"/>
          <w:sz w:val="21"/>
          <w:szCs w:val="24"/>
        </w:rPr>
        <w:t>十二、合同份数</w:t>
      </w:r>
    </w:p>
    <w:p>
      <w:pPr>
        <w:spacing w:line="360" w:lineRule="auto"/>
        <w:ind w:firstLine="420" w:firstLineChars="200"/>
        <w:rPr>
          <w:rFonts w:hint="eastAsia" w:ascii="宋体" w:hAnsi="宋体"/>
          <w:sz w:val="21"/>
          <w:szCs w:val="24"/>
        </w:rPr>
      </w:pPr>
      <w:r>
        <w:rPr>
          <w:rFonts w:hint="eastAsia" w:ascii="宋体" w:hAnsi="宋体"/>
          <w:sz w:val="21"/>
          <w:szCs w:val="24"/>
        </w:rPr>
        <w:t>本合同一式</w:t>
      </w:r>
      <w:r>
        <w:rPr>
          <w:rFonts w:hint="eastAsia" w:ascii="宋体" w:hAnsi="宋体"/>
          <w:sz w:val="21"/>
          <w:szCs w:val="24"/>
          <w:u w:val="single"/>
        </w:rPr>
        <w:t xml:space="preserve"> 贰 </w:t>
      </w:r>
      <w:r>
        <w:rPr>
          <w:rFonts w:hint="eastAsia" w:ascii="宋体" w:hAnsi="宋体"/>
          <w:sz w:val="21"/>
          <w:szCs w:val="24"/>
        </w:rPr>
        <w:t>份，均具有同等法律效力，委托人</w:t>
      </w:r>
      <w:r>
        <w:rPr>
          <w:rFonts w:hint="eastAsia" w:ascii="宋体" w:hAnsi="宋体"/>
          <w:sz w:val="21"/>
          <w:szCs w:val="24"/>
          <w:u w:val="single"/>
        </w:rPr>
        <w:t xml:space="preserve"> 壹 </w:t>
      </w:r>
      <w:r>
        <w:rPr>
          <w:rFonts w:hint="eastAsia" w:ascii="宋体" w:hAnsi="宋体"/>
          <w:sz w:val="21"/>
          <w:szCs w:val="24"/>
        </w:rPr>
        <w:t>份，咨询人</w:t>
      </w:r>
      <w:r>
        <w:rPr>
          <w:rFonts w:hint="eastAsia" w:ascii="宋体" w:hAnsi="宋体"/>
          <w:sz w:val="21"/>
          <w:szCs w:val="24"/>
          <w:u w:val="single"/>
        </w:rPr>
        <w:t xml:space="preserve"> 壹 </w:t>
      </w:r>
      <w:r>
        <w:rPr>
          <w:rFonts w:hint="eastAsia" w:ascii="宋体" w:hAnsi="宋体"/>
          <w:sz w:val="21"/>
          <w:szCs w:val="24"/>
        </w:rPr>
        <w:t>份。</w:t>
      </w:r>
    </w:p>
    <w:p>
      <w:pPr>
        <w:spacing w:line="360" w:lineRule="auto"/>
        <w:ind w:firstLine="420" w:firstLineChars="200"/>
        <w:rPr>
          <w:rFonts w:hint="eastAsia" w:ascii="宋体" w:hAnsi="宋体"/>
          <w:sz w:val="21"/>
          <w:szCs w:val="24"/>
        </w:rPr>
      </w:pPr>
    </w:p>
    <w:p>
      <w:pPr>
        <w:spacing w:line="360" w:lineRule="auto"/>
        <w:ind w:firstLine="420" w:firstLineChars="200"/>
        <w:rPr>
          <w:rFonts w:hint="eastAsia" w:ascii="宋体" w:hAnsi="宋体"/>
          <w:sz w:val="21"/>
          <w:szCs w:val="24"/>
        </w:rPr>
      </w:pPr>
    </w:p>
    <w:p>
      <w:pPr>
        <w:tabs>
          <w:tab w:val="left" w:pos="4830"/>
        </w:tabs>
        <w:spacing w:line="400" w:lineRule="exact"/>
        <w:rPr>
          <w:rFonts w:hint="eastAsia" w:ascii="宋体" w:hAnsi="宋体"/>
          <w:sz w:val="21"/>
          <w:szCs w:val="24"/>
        </w:rPr>
      </w:pPr>
      <w:r>
        <w:rPr>
          <w:rFonts w:hint="eastAsia" w:ascii="宋体" w:hAnsi="宋体"/>
          <w:sz w:val="21"/>
          <w:szCs w:val="24"/>
        </w:rPr>
        <w:t>委托人：  (公章)                                  咨询人：  (公章)</w:t>
      </w:r>
    </w:p>
    <w:p>
      <w:pPr>
        <w:spacing w:line="400" w:lineRule="exact"/>
        <w:rPr>
          <w:rFonts w:hint="eastAsia" w:ascii="宋体" w:hAnsi="宋体"/>
          <w:sz w:val="21"/>
          <w:szCs w:val="24"/>
        </w:rPr>
      </w:pPr>
      <w:r>
        <w:rPr>
          <w:rFonts w:hint="eastAsia" w:ascii="宋体" w:hAnsi="宋体"/>
          <w:sz w:val="21"/>
          <w:szCs w:val="24"/>
        </w:rPr>
        <w:t xml:space="preserve">    </w:t>
      </w:r>
    </w:p>
    <w:p>
      <w:pPr>
        <w:spacing w:line="400" w:lineRule="exact"/>
        <w:rPr>
          <w:rFonts w:hint="eastAsia" w:ascii="宋体" w:hAnsi="宋体"/>
          <w:sz w:val="21"/>
          <w:szCs w:val="24"/>
        </w:rPr>
      </w:pPr>
      <w:r>
        <w:rPr>
          <w:rFonts w:hint="eastAsia" w:ascii="宋体" w:hAnsi="宋体"/>
          <w:sz w:val="21"/>
          <w:szCs w:val="24"/>
        </w:rPr>
        <w:t xml:space="preserve">        </w:t>
      </w:r>
    </w:p>
    <w:p>
      <w:pPr>
        <w:spacing w:line="400" w:lineRule="exact"/>
        <w:rPr>
          <w:rFonts w:hint="eastAsia" w:ascii="宋体" w:hAnsi="宋体"/>
          <w:sz w:val="21"/>
          <w:szCs w:val="24"/>
          <w:u w:val="single"/>
        </w:rPr>
      </w:pPr>
      <w:r>
        <w:rPr>
          <w:rFonts w:hint="eastAsia" w:ascii="宋体" w:hAnsi="宋体"/>
          <w:sz w:val="21"/>
          <w:szCs w:val="24"/>
        </w:rPr>
        <w:t xml:space="preserve">                     </w:t>
      </w:r>
    </w:p>
    <w:p>
      <w:pPr>
        <w:spacing w:line="400" w:lineRule="exact"/>
        <w:rPr>
          <w:rFonts w:hint="eastAsia" w:ascii="宋体" w:hAnsi="宋体"/>
          <w:sz w:val="21"/>
          <w:szCs w:val="24"/>
        </w:rPr>
      </w:pPr>
      <w:r>
        <w:rPr>
          <w:rFonts w:hint="eastAsia" w:ascii="宋体" w:hAnsi="宋体"/>
          <w:sz w:val="21"/>
          <w:szCs w:val="24"/>
        </w:rPr>
        <w:t>法定代表人或其委托代理人：                   法定代表人或其委托代理人：</w:t>
      </w:r>
    </w:p>
    <w:p>
      <w:pPr>
        <w:spacing w:line="400" w:lineRule="exact"/>
        <w:rPr>
          <w:rFonts w:hint="eastAsia" w:ascii="宋体" w:hAnsi="宋体"/>
          <w:sz w:val="21"/>
          <w:szCs w:val="24"/>
        </w:rPr>
      </w:pPr>
      <w:r>
        <w:rPr>
          <w:rFonts w:hint="eastAsia" w:ascii="宋体" w:hAnsi="宋体"/>
          <w:sz w:val="21"/>
          <w:szCs w:val="24"/>
        </w:rPr>
        <w:t>（签字）                                                 （签字）</w:t>
      </w:r>
    </w:p>
    <w:p>
      <w:pPr>
        <w:spacing w:line="400" w:lineRule="exact"/>
        <w:rPr>
          <w:rFonts w:hint="eastAsia" w:ascii="宋体" w:hAnsi="宋体"/>
          <w:sz w:val="21"/>
          <w:szCs w:val="24"/>
        </w:rPr>
      </w:pPr>
    </w:p>
    <w:p>
      <w:pPr>
        <w:spacing w:line="400" w:lineRule="exact"/>
        <w:rPr>
          <w:rFonts w:hint="eastAsia" w:ascii="宋体" w:hAnsi="宋体"/>
          <w:sz w:val="21"/>
          <w:szCs w:val="24"/>
        </w:rPr>
      </w:pPr>
    </w:p>
    <w:p>
      <w:pPr>
        <w:spacing w:line="400" w:lineRule="exact"/>
        <w:rPr>
          <w:rFonts w:hint="eastAsia" w:ascii="宋体" w:hAnsi="宋体"/>
          <w:spacing w:val="-10"/>
          <w:sz w:val="21"/>
          <w:szCs w:val="24"/>
          <w:u w:val="single"/>
        </w:rPr>
      </w:pPr>
      <w:r>
        <w:rPr>
          <w:rFonts w:hint="eastAsia" w:ascii="宋体" w:hAnsi="宋体"/>
          <w:sz w:val="21"/>
          <w:szCs w:val="24"/>
        </w:rPr>
        <w:t>地    址：</w:t>
      </w:r>
      <w:r>
        <w:rPr>
          <w:rFonts w:hint="eastAsia" w:ascii="宋体" w:hAnsi="宋体"/>
          <w:spacing w:val="-10"/>
          <w:sz w:val="21"/>
          <w:szCs w:val="24"/>
          <w:u w:val="single"/>
        </w:rPr>
        <w:t xml:space="preserve">                       </w:t>
      </w:r>
      <w:r>
        <w:rPr>
          <w:rFonts w:hint="eastAsia" w:ascii="宋体" w:hAnsi="宋体"/>
          <w:spacing w:val="-10"/>
          <w:sz w:val="21"/>
          <w:szCs w:val="24"/>
        </w:rPr>
        <w:t xml:space="preserve">                    </w:t>
      </w:r>
      <w:r>
        <w:rPr>
          <w:rFonts w:hint="eastAsia" w:ascii="宋体" w:hAnsi="宋体"/>
          <w:sz w:val="21"/>
          <w:szCs w:val="24"/>
        </w:rPr>
        <w:t>地    址：</w:t>
      </w:r>
      <w:r>
        <w:rPr>
          <w:rFonts w:hint="eastAsia" w:ascii="宋体" w:hAnsi="宋体"/>
          <w:spacing w:val="-10"/>
          <w:sz w:val="21"/>
          <w:szCs w:val="24"/>
          <w:u w:val="single"/>
        </w:rPr>
        <w:t xml:space="preserve"> </w:t>
      </w:r>
      <w:r>
        <w:rPr>
          <w:rFonts w:hint="eastAsia" w:ascii="宋体" w:hAnsi="宋体"/>
          <w:sz w:val="21"/>
          <w:szCs w:val="24"/>
          <w:u w:val="single"/>
        </w:rPr>
        <w:t xml:space="preserve">                             </w:t>
      </w:r>
    </w:p>
    <w:p>
      <w:pPr>
        <w:spacing w:line="400" w:lineRule="exact"/>
        <w:rPr>
          <w:rFonts w:hint="eastAsia" w:ascii="宋体" w:hAnsi="宋体"/>
          <w:sz w:val="21"/>
          <w:szCs w:val="24"/>
        </w:rPr>
      </w:pPr>
      <w:r>
        <w:rPr>
          <w:rFonts w:hint="eastAsia" w:ascii="宋体" w:hAnsi="宋体"/>
          <w:sz w:val="21"/>
          <w:szCs w:val="24"/>
        </w:rPr>
        <w:t>电    话：</w:t>
      </w:r>
      <w:r>
        <w:rPr>
          <w:rFonts w:hint="eastAsia" w:ascii="宋体" w:hAnsi="宋体"/>
          <w:sz w:val="21"/>
          <w:szCs w:val="24"/>
          <w:u w:val="single"/>
        </w:rPr>
        <w:t></w:t>
      </w:r>
      <w:r>
        <w:rPr>
          <w:rFonts w:hint="eastAsia" w:ascii="宋体" w:hAnsi="宋体"/>
          <w:spacing w:val="-10"/>
          <w:sz w:val="21"/>
          <w:szCs w:val="24"/>
          <w:u w:val="single"/>
        </w:rPr>
        <w:t xml:space="preserve">        /        </w:t>
      </w:r>
      <w:r>
        <w:rPr>
          <w:rFonts w:hint="eastAsia" w:ascii="宋体" w:hAnsi="宋体"/>
          <w:sz w:val="21"/>
          <w:szCs w:val="24"/>
          <w:u w:val="single"/>
        </w:rPr>
        <w:t xml:space="preserve">      </w:t>
      </w:r>
      <w:r>
        <w:rPr>
          <w:rFonts w:hint="eastAsia" w:ascii="宋体" w:hAnsi="宋体"/>
          <w:sz w:val="21"/>
          <w:szCs w:val="24"/>
        </w:rPr>
        <w:t xml:space="preserve">             电    话：</w:t>
      </w:r>
      <w:r>
        <w:rPr>
          <w:rFonts w:hint="eastAsia" w:ascii="宋体" w:hAnsi="宋体"/>
          <w:spacing w:val="-10"/>
          <w:sz w:val="21"/>
          <w:szCs w:val="24"/>
          <w:u w:val="single"/>
        </w:rPr>
        <w:t xml:space="preserve"> </w:t>
      </w:r>
      <w:r>
        <w:rPr>
          <w:rFonts w:hint="eastAsia" w:ascii="宋体" w:hAnsi="宋体"/>
          <w:sz w:val="21"/>
          <w:szCs w:val="24"/>
          <w:u w:val="single"/>
        </w:rPr>
        <w:t xml:space="preserve">                             </w:t>
      </w:r>
    </w:p>
    <w:p>
      <w:pPr>
        <w:spacing w:line="400" w:lineRule="exact"/>
        <w:rPr>
          <w:rFonts w:hint="eastAsia" w:ascii="宋体" w:hAnsi="宋体"/>
          <w:sz w:val="21"/>
          <w:szCs w:val="24"/>
        </w:rPr>
      </w:pPr>
      <w:r>
        <w:rPr>
          <w:rFonts w:hint="eastAsia" w:ascii="宋体" w:hAnsi="宋体"/>
          <w:sz w:val="21"/>
          <w:szCs w:val="24"/>
        </w:rPr>
        <w:t>传    真：</w:t>
      </w:r>
      <w:r>
        <w:rPr>
          <w:rFonts w:hint="eastAsia" w:ascii="宋体" w:hAnsi="宋体"/>
          <w:sz w:val="21"/>
          <w:szCs w:val="24"/>
          <w:u w:val="single"/>
        </w:rPr>
        <w:t xml:space="preserve"> /     </w:t>
      </w:r>
      <w:r>
        <w:rPr>
          <w:rFonts w:hint="eastAsia" w:ascii="宋体" w:hAnsi="宋体"/>
          <w:sz w:val="21"/>
          <w:szCs w:val="24"/>
        </w:rPr>
        <w:t xml:space="preserve">              传    真：</w:t>
      </w:r>
      <w:r>
        <w:rPr>
          <w:rFonts w:hint="eastAsia" w:ascii="宋体" w:hAnsi="宋体"/>
          <w:sz w:val="21"/>
          <w:szCs w:val="24"/>
          <w:u w:val="single"/>
          <w:lang w:val="en-US" w:eastAsia="zh-CN"/>
        </w:rPr>
        <w:t xml:space="preserve"> </w:t>
      </w:r>
      <w:r>
        <w:rPr>
          <w:rFonts w:hint="eastAsia" w:ascii="宋体" w:hAnsi="宋体"/>
          <w:sz w:val="21"/>
          <w:szCs w:val="24"/>
          <w:u w:val="single"/>
        </w:rPr>
        <w:t xml:space="preserve">                           </w:t>
      </w:r>
    </w:p>
    <w:p>
      <w:pPr>
        <w:spacing w:line="400" w:lineRule="exact"/>
        <w:rPr>
          <w:rFonts w:hint="eastAsia" w:ascii="宋体" w:hAnsi="宋体"/>
          <w:sz w:val="21"/>
          <w:szCs w:val="24"/>
        </w:rPr>
      </w:pPr>
      <w:r>
        <w:rPr>
          <w:rFonts w:hint="eastAsia" w:ascii="宋体" w:hAnsi="宋体"/>
          <w:sz w:val="21"/>
          <w:szCs w:val="24"/>
        </w:rPr>
        <w:t>电子信箱：</w:t>
      </w:r>
      <w:r>
        <w:rPr>
          <w:rFonts w:hint="eastAsia" w:ascii="宋体" w:hAnsi="宋体"/>
          <w:sz w:val="21"/>
          <w:szCs w:val="24"/>
        </w:rPr>
        <w:fldChar w:fldCharType="begin"/>
      </w:r>
      <w:r>
        <w:rPr>
          <w:rFonts w:hint="eastAsia" w:ascii="宋体" w:hAnsi="宋体"/>
          <w:sz w:val="21"/>
          <w:szCs w:val="24"/>
        </w:rPr>
        <w:instrText xml:space="preserve"> HYPERLINK "mailto: </w:instrText>
      </w:r>
      <w:r>
        <w:rPr>
          <w:rFonts w:hint="eastAsia" w:ascii="宋体" w:hAnsi="宋体"/>
          <w:sz w:val="21"/>
          <w:szCs w:val="24"/>
          <w:u w:val="single"/>
        </w:rPr>
        <w:instrText xml:space="preserve">550674128@</w:instrText>
      </w:r>
      <w:r>
        <w:rPr>
          <w:rFonts w:hint="eastAsia" w:ascii="宋体" w:hAnsi="宋体"/>
          <w:kern w:val="0"/>
          <w:sz w:val="21"/>
          <w:szCs w:val="24"/>
          <w:u w:val="single"/>
        </w:rPr>
        <w:instrText xml:space="preserve">qq.com</w:instrText>
      </w:r>
      <w:r>
        <w:rPr>
          <w:rFonts w:hint="eastAsia" w:ascii="宋体" w:hAnsi="宋体"/>
          <w:sz w:val="21"/>
          <w:szCs w:val="24"/>
        </w:rPr>
        <w:instrText xml:space="preserve">" </w:instrText>
      </w:r>
      <w:r>
        <w:rPr>
          <w:rFonts w:hint="eastAsia" w:ascii="宋体" w:hAnsi="宋体"/>
          <w:sz w:val="21"/>
          <w:szCs w:val="24"/>
        </w:rPr>
        <w:fldChar w:fldCharType="separate"/>
      </w:r>
      <w:r>
        <w:rPr>
          <w:rStyle w:val="56"/>
          <w:rFonts w:hint="eastAsia" w:ascii="宋体" w:hAnsi="宋体"/>
          <w:color w:val="auto"/>
          <w:sz w:val="21"/>
          <w:szCs w:val="24"/>
        </w:rPr>
        <w:t xml:space="preserve"> </w:t>
      </w:r>
      <w:r>
        <w:rPr>
          <w:rStyle w:val="56"/>
          <w:rFonts w:hint="eastAsia" w:ascii="宋体" w:hAnsi="宋体"/>
          <w:color w:val="auto"/>
          <w:sz w:val="21"/>
          <w:szCs w:val="24"/>
        </w:rPr>
        <w:fldChar w:fldCharType="end"/>
      </w:r>
      <w:r>
        <w:rPr>
          <w:rFonts w:hint="eastAsia" w:ascii="宋体" w:hAnsi="宋体"/>
          <w:kern w:val="0"/>
          <w:sz w:val="21"/>
          <w:szCs w:val="24"/>
          <w:u w:val="single"/>
        </w:rPr>
        <w:t xml:space="preserve">       /           </w:t>
      </w:r>
      <w:r>
        <w:rPr>
          <w:rStyle w:val="56"/>
          <w:rFonts w:hint="eastAsia" w:ascii="宋体" w:hAnsi="宋体"/>
          <w:color w:val="auto"/>
          <w:sz w:val="21"/>
          <w:szCs w:val="24"/>
        </w:rPr>
        <w:t xml:space="preserve"> </w:t>
      </w:r>
      <w:r>
        <w:rPr>
          <w:rFonts w:hint="eastAsia" w:ascii="宋体" w:hAnsi="宋体"/>
          <w:sz w:val="21"/>
          <w:szCs w:val="24"/>
          <w:u w:val="single"/>
        </w:rPr>
        <w:t xml:space="preserve"> </w:t>
      </w:r>
      <w:r>
        <w:rPr>
          <w:rFonts w:hint="eastAsia" w:ascii="宋体" w:hAnsi="宋体"/>
          <w:sz w:val="21"/>
          <w:szCs w:val="24"/>
        </w:rPr>
        <w:t xml:space="preserve">             电子信箱：</w:t>
      </w:r>
      <w:r>
        <w:rPr>
          <w:rFonts w:hint="eastAsia" w:ascii="宋体" w:hAnsi="宋体"/>
          <w:spacing w:val="-10"/>
          <w:sz w:val="21"/>
          <w:szCs w:val="24"/>
          <w:u w:val="single"/>
        </w:rPr>
        <w:t xml:space="preserve"> </w:t>
      </w:r>
      <w:r>
        <w:rPr>
          <w:rFonts w:hint="eastAsia" w:ascii="宋体" w:hAnsi="宋体"/>
          <w:sz w:val="21"/>
          <w:szCs w:val="24"/>
          <w:u w:val="single"/>
        </w:rPr>
        <w:t xml:space="preserve">                             </w:t>
      </w:r>
    </w:p>
    <w:p>
      <w:pPr>
        <w:spacing w:line="400" w:lineRule="exact"/>
        <w:rPr>
          <w:rFonts w:hint="eastAsia" w:ascii="宋体" w:hAnsi="宋体"/>
          <w:color w:val="000000"/>
          <w:spacing w:val="-30"/>
          <w:sz w:val="21"/>
          <w:szCs w:val="24"/>
        </w:rPr>
      </w:pPr>
      <w:r>
        <w:rPr>
          <w:rFonts w:hint="eastAsia" w:ascii="宋体" w:hAnsi="宋体"/>
          <w:sz w:val="21"/>
          <w:szCs w:val="24"/>
        </w:rPr>
        <w:t>开户银行：</w:t>
      </w:r>
      <w:r>
        <w:rPr>
          <w:rFonts w:hint="eastAsia" w:ascii="宋体" w:hAnsi="宋体"/>
          <w:sz w:val="21"/>
          <w:szCs w:val="24"/>
          <w:u w:val="single"/>
        </w:rPr>
        <w:t xml:space="preserve">/        </w:t>
      </w:r>
      <w:r>
        <w:rPr>
          <w:rFonts w:hint="eastAsia" w:ascii="宋体" w:hAnsi="宋体"/>
          <w:sz w:val="21"/>
          <w:szCs w:val="24"/>
        </w:rPr>
        <w:t xml:space="preserve">       </w:t>
      </w:r>
      <w:r>
        <w:rPr>
          <w:rFonts w:hint="eastAsia" w:ascii="宋体" w:hAnsi="宋体"/>
          <w:color w:val="FF0000"/>
          <w:sz w:val="21"/>
          <w:szCs w:val="24"/>
        </w:rPr>
        <w:t xml:space="preserve">       </w:t>
      </w:r>
      <w:r>
        <w:rPr>
          <w:rFonts w:hint="eastAsia" w:ascii="宋体" w:hAnsi="宋体"/>
          <w:color w:val="000000"/>
          <w:sz w:val="21"/>
          <w:szCs w:val="24"/>
        </w:rPr>
        <w:t>开户银行：</w:t>
      </w:r>
      <w:r>
        <w:rPr>
          <w:rFonts w:hint="eastAsia" w:ascii="宋体" w:hAnsi="宋体"/>
          <w:color w:val="000000"/>
          <w:sz w:val="21"/>
          <w:szCs w:val="24"/>
          <w:u w:val="single"/>
          <w:lang w:val="en-US" w:eastAsia="zh-CN"/>
        </w:rPr>
        <w:t xml:space="preserve"> </w:t>
      </w:r>
      <w:r>
        <w:rPr>
          <w:rFonts w:hint="eastAsia" w:ascii="宋体" w:hAnsi="宋体"/>
          <w:color w:val="000000"/>
          <w:spacing w:val="-20"/>
          <w:sz w:val="21"/>
          <w:szCs w:val="24"/>
          <w:u w:val="single"/>
        </w:rPr>
        <w:t xml:space="preserve">   </w:t>
      </w:r>
    </w:p>
    <w:p>
      <w:pPr>
        <w:spacing w:line="400" w:lineRule="exact"/>
        <w:rPr>
          <w:rFonts w:hint="eastAsia" w:ascii="宋体" w:hAnsi="宋体"/>
          <w:color w:val="000000"/>
          <w:sz w:val="21"/>
          <w:szCs w:val="24"/>
        </w:rPr>
      </w:pPr>
      <w:r>
        <w:rPr>
          <w:rFonts w:hint="eastAsia" w:ascii="宋体" w:hAnsi="宋体"/>
          <w:color w:val="000000"/>
          <w:sz w:val="21"/>
          <w:szCs w:val="24"/>
        </w:rPr>
        <w:t>账    号：</w:t>
      </w:r>
      <w:r>
        <w:rPr>
          <w:rFonts w:hint="eastAsia" w:ascii="宋体" w:hAnsi="宋体"/>
          <w:color w:val="000000"/>
          <w:sz w:val="21"/>
          <w:szCs w:val="24"/>
          <w:u w:val="single"/>
        </w:rPr>
        <w:t xml:space="preserve">/            </w:t>
      </w:r>
      <w:r>
        <w:rPr>
          <w:rFonts w:hint="eastAsia" w:ascii="宋体" w:hAnsi="宋体"/>
          <w:color w:val="000000"/>
          <w:sz w:val="21"/>
          <w:szCs w:val="24"/>
        </w:rPr>
        <w:t xml:space="preserve">               账    号：</w:t>
      </w:r>
      <w:r>
        <w:rPr>
          <w:rFonts w:hint="eastAsia" w:ascii="宋体" w:hAnsi="宋体"/>
          <w:color w:val="000000"/>
          <w:spacing w:val="-10"/>
          <w:sz w:val="21"/>
          <w:szCs w:val="24"/>
          <w:u w:val="single"/>
          <w:lang w:val="en-US" w:eastAsia="zh-CN"/>
        </w:rPr>
        <w:t xml:space="preserve"> </w:t>
      </w:r>
      <w:r>
        <w:rPr>
          <w:rFonts w:hint="eastAsia" w:ascii="宋体" w:hAnsi="宋体"/>
          <w:color w:val="000000"/>
          <w:sz w:val="21"/>
          <w:szCs w:val="24"/>
          <w:u w:val="single"/>
        </w:rPr>
        <w:t xml:space="preserve">   </w:t>
      </w:r>
    </w:p>
    <w:p>
      <w:pPr>
        <w:widowControl/>
        <w:spacing w:line="360" w:lineRule="auto"/>
        <w:jc w:val="center"/>
        <w:rPr>
          <w:rFonts w:hint="eastAsia" w:ascii="宋体"/>
          <w:b/>
          <w:kern w:val="44"/>
          <w:sz w:val="32"/>
          <w:szCs w:val="24"/>
        </w:rPr>
      </w:pPr>
      <w:r>
        <w:rPr>
          <w:rFonts w:hint="eastAsia" w:ascii="宋体" w:hAnsi="宋体"/>
          <w:b/>
          <w:sz w:val="21"/>
          <w:szCs w:val="24"/>
        </w:rPr>
        <w:t xml:space="preserve"> </w:t>
      </w:r>
      <w:r>
        <w:rPr>
          <w:rFonts w:hint="eastAsia" w:ascii="宋体" w:hAnsi="宋体"/>
          <w:b/>
          <w:sz w:val="44"/>
          <w:szCs w:val="24"/>
        </w:rPr>
        <w:br w:type="page"/>
      </w:r>
      <w:r>
        <w:rPr>
          <w:rFonts w:hint="eastAsia" w:ascii="宋体" w:hAnsi="宋体"/>
          <w:b/>
          <w:kern w:val="44"/>
          <w:sz w:val="32"/>
          <w:szCs w:val="24"/>
        </w:rPr>
        <w:t>第二部分  通用合同条款</w:t>
      </w:r>
    </w:p>
    <w:p>
      <w:pPr>
        <w:pStyle w:val="7"/>
        <w:spacing w:line="360" w:lineRule="auto"/>
        <w:rPr>
          <w:rFonts w:hint="eastAsia" w:ascii="宋体"/>
          <w:sz w:val="18"/>
          <w:szCs w:val="24"/>
        </w:rPr>
      </w:pPr>
    </w:p>
    <w:p>
      <w:pPr>
        <w:widowControl/>
        <w:spacing w:line="360" w:lineRule="auto"/>
        <w:jc w:val="center"/>
        <w:rPr>
          <w:rFonts w:hint="eastAsia" w:ascii="宋体"/>
          <w:b/>
          <w:spacing w:val="20"/>
          <w:sz w:val="28"/>
          <w:szCs w:val="24"/>
        </w:rPr>
      </w:pPr>
      <w:r>
        <w:rPr>
          <w:rFonts w:hint="eastAsia" w:ascii="宋体" w:hAnsi="宋体"/>
          <w:b/>
          <w:sz w:val="28"/>
          <w:szCs w:val="24"/>
        </w:rPr>
        <w:t xml:space="preserve">   执行安徽省住房和城乡建设厅和</w:t>
      </w:r>
      <w:r>
        <w:rPr>
          <w:rFonts w:hint="eastAsia" w:ascii="宋体" w:hAnsi="宋体"/>
          <w:b/>
          <w:spacing w:val="20"/>
          <w:sz w:val="28"/>
          <w:szCs w:val="24"/>
        </w:rPr>
        <w:t>安徽省工商行政管理局联合制定的、2014年12月23日颁布实施的《安徽省建设工程造价咨询合</w:t>
      </w:r>
    </w:p>
    <w:p>
      <w:pPr>
        <w:widowControl/>
        <w:spacing w:line="360" w:lineRule="auto"/>
        <w:rPr>
          <w:rFonts w:hint="eastAsia" w:ascii="宋体"/>
          <w:b/>
          <w:sz w:val="28"/>
          <w:szCs w:val="24"/>
        </w:rPr>
      </w:pPr>
      <w:r>
        <w:rPr>
          <w:rFonts w:hint="eastAsia" w:ascii="宋体" w:hAnsi="宋体"/>
          <w:b/>
          <w:spacing w:val="20"/>
          <w:sz w:val="28"/>
          <w:szCs w:val="24"/>
        </w:rPr>
        <w:t>同》</w:t>
      </w:r>
      <w:r>
        <w:rPr>
          <w:rFonts w:hint="eastAsia" w:ascii="Times New Roman" w:hAnsi="Times New Roman" w:eastAsia="仿宋_GB2312"/>
          <w:b/>
          <w:sz w:val="28"/>
          <w:szCs w:val="24"/>
        </w:rPr>
        <w:t>（编号：ＷＦ－</w:t>
      </w:r>
      <w:r>
        <w:rPr>
          <w:rFonts w:hint="default" w:ascii="Times New Roman" w:hAnsi="Times New Roman" w:eastAsia="仿宋_GB2312"/>
          <w:b/>
          <w:sz w:val="28"/>
          <w:szCs w:val="24"/>
        </w:rPr>
        <w:t>2014</w:t>
      </w:r>
      <w:r>
        <w:rPr>
          <w:rFonts w:hint="eastAsia" w:ascii="Times New Roman" w:hAnsi="Times New Roman" w:eastAsia="仿宋_GB2312"/>
          <w:b/>
          <w:sz w:val="28"/>
          <w:szCs w:val="24"/>
        </w:rPr>
        <w:t>－</w:t>
      </w:r>
      <w:r>
        <w:rPr>
          <w:rFonts w:hint="default" w:ascii="Times New Roman" w:hAnsi="Times New Roman" w:eastAsia="仿宋_GB2312"/>
          <w:b/>
          <w:sz w:val="28"/>
          <w:szCs w:val="24"/>
        </w:rPr>
        <w:t>05</w:t>
      </w:r>
      <w:r>
        <w:rPr>
          <w:rFonts w:hint="eastAsia" w:ascii="Times New Roman" w:hAnsi="Times New Roman" w:eastAsia="仿宋_GB2312"/>
          <w:b/>
          <w:sz w:val="28"/>
          <w:szCs w:val="24"/>
        </w:rPr>
        <w:t>）</w:t>
      </w:r>
      <w:r>
        <w:rPr>
          <w:rFonts w:hint="eastAsia" w:ascii="宋体" w:hAnsi="宋体"/>
          <w:b/>
          <w:sz w:val="28"/>
          <w:szCs w:val="24"/>
        </w:rPr>
        <w:t>中的“通用合同条款”。</w:t>
      </w:r>
    </w:p>
    <w:p>
      <w:pPr>
        <w:widowControl/>
        <w:spacing w:line="360" w:lineRule="auto"/>
        <w:rPr>
          <w:rFonts w:hint="eastAsia" w:ascii="宋体" w:hAnsi="宋体"/>
          <w:b/>
          <w:kern w:val="44"/>
          <w:sz w:val="32"/>
          <w:szCs w:val="24"/>
        </w:rPr>
      </w:pPr>
    </w:p>
    <w:p>
      <w:pPr>
        <w:widowControl/>
        <w:spacing w:line="360" w:lineRule="auto"/>
        <w:ind w:firstLine="2570" w:firstLineChars="800"/>
        <w:rPr>
          <w:rFonts w:hint="eastAsia" w:ascii="宋体"/>
          <w:sz w:val="18"/>
          <w:szCs w:val="24"/>
        </w:rPr>
      </w:pPr>
      <w:r>
        <w:rPr>
          <w:rFonts w:hint="eastAsia" w:ascii="宋体" w:hAnsi="宋体"/>
          <w:b/>
          <w:kern w:val="44"/>
          <w:sz w:val="32"/>
          <w:szCs w:val="24"/>
        </w:rPr>
        <w:t>第三部分  专用合同条款</w:t>
      </w:r>
    </w:p>
    <w:p>
      <w:pPr>
        <w:pStyle w:val="7"/>
        <w:spacing w:line="360" w:lineRule="auto"/>
        <w:rPr>
          <w:rFonts w:hint="eastAsia" w:ascii="宋体"/>
          <w:b w:val="0"/>
          <w:sz w:val="21"/>
          <w:szCs w:val="21"/>
        </w:rPr>
      </w:pPr>
      <w:bookmarkStart w:id="22" w:name="_Toc25782"/>
      <w:r>
        <w:rPr>
          <w:rFonts w:hint="eastAsia" w:ascii="宋体" w:hAnsi="宋体"/>
          <w:b w:val="0"/>
          <w:sz w:val="21"/>
          <w:szCs w:val="21"/>
        </w:rPr>
        <w:t>1. 一般约定</w:t>
      </w:r>
      <w:bookmarkEnd w:id="22"/>
    </w:p>
    <w:p>
      <w:pPr>
        <w:spacing w:line="360" w:lineRule="auto"/>
        <w:ind w:firstLine="422" w:firstLineChars="200"/>
        <w:rPr>
          <w:rFonts w:hint="eastAsia" w:ascii="宋体"/>
          <w:b/>
          <w:sz w:val="21"/>
          <w:szCs w:val="21"/>
        </w:rPr>
      </w:pPr>
      <w:r>
        <w:rPr>
          <w:rFonts w:hint="eastAsia" w:ascii="宋体" w:hAnsi="宋体"/>
          <w:b/>
          <w:sz w:val="21"/>
          <w:szCs w:val="21"/>
        </w:rPr>
        <w:t xml:space="preserve">1.3法律  </w:t>
      </w:r>
      <w:r>
        <w:rPr>
          <w:rFonts w:hint="eastAsia" w:ascii="宋体" w:hAnsi="宋体"/>
          <w:sz w:val="21"/>
          <w:szCs w:val="21"/>
        </w:rPr>
        <w:t>适用于合同的其他规范性文件：</w:t>
      </w:r>
      <w:r>
        <w:rPr>
          <w:rFonts w:hint="eastAsia" w:ascii="宋体" w:hAnsi="宋体"/>
          <w:sz w:val="21"/>
          <w:szCs w:val="21"/>
          <w:u w:val="single"/>
        </w:rPr>
        <w:t xml:space="preserve">执行通用条款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 xml:space="preserve">1.4 标准和规范  </w:t>
      </w:r>
      <w:r>
        <w:rPr>
          <w:rFonts w:hint="eastAsia" w:ascii="宋体" w:hAnsi="宋体"/>
          <w:sz w:val="21"/>
          <w:szCs w:val="21"/>
        </w:rPr>
        <w:t>适用于工程造价咨询的标准规范包括：</w:t>
      </w:r>
      <w:r>
        <w:rPr>
          <w:rFonts w:hint="eastAsia" w:ascii="宋体" w:hAnsi="宋体"/>
          <w:sz w:val="21"/>
          <w:szCs w:val="21"/>
          <w:u w:val="single"/>
        </w:rPr>
        <w:t> 建设部现行建设工程工程量清单计价规范及安徽省建设工程工程量清单计价规范及相关配套消耗量定额等</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 xml:space="preserve">1.5 合同文件的优先顺序  </w:t>
      </w:r>
      <w:r>
        <w:rPr>
          <w:rFonts w:hint="eastAsia" w:ascii="宋体" w:hAnsi="宋体"/>
          <w:sz w:val="21"/>
          <w:szCs w:val="21"/>
        </w:rPr>
        <w:t>合同文件组成及优先顺序为：</w:t>
      </w:r>
      <w:r>
        <w:rPr>
          <w:rFonts w:hint="eastAsia" w:ascii="宋体" w:hAnsi="宋体"/>
          <w:sz w:val="21"/>
          <w:szCs w:val="21"/>
          <w:u w:val="single"/>
        </w:rPr>
        <w:t xml:space="preserve">  执行通用条款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1.6 联络</w:t>
      </w:r>
    </w:p>
    <w:p>
      <w:pPr>
        <w:spacing w:line="360" w:lineRule="auto"/>
        <w:ind w:firstLine="420" w:firstLineChars="200"/>
        <w:rPr>
          <w:rFonts w:hint="eastAsia" w:ascii="宋体"/>
          <w:kern w:val="0"/>
          <w:sz w:val="21"/>
          <w:szCs w:val="21"/>
        </w:rPr>
      </w:pPr>
      <w:r>
        <w:rPr>
          <w:rFonts w:hint="eastAsia" w:ascii="宋体" w:hAnsi="宋体"/>
          <w:sz w:val="21"/>
          <w:szCs w:val="21"/>
        </w:rPr>
        <w:t>1.6.1</w:t>
      </w:r>
      <w:r>
        <w:rPr>
          <w:rFonts w:hint="eastAsia" w:ascii="宋体" w:hAnsi="宋体"/>
          <w:kern w:val="0"/>
          <w:sz w:val="21"/>
          <w:szCs w:val="21"/>
        </w:rPr>
        <w:t>委托人和咨询人应当在</w:t>
      </w:r>
      <w:r>
        <w:rPr>
          <w:rFonts w:hint="eastAsia" w:ascii="宋体" w:hAnsi="宋体"/>
          <w:sz w:val="21"/>
          <w:szCs w:val="21"/>
          <w:u w:val="single"/>
        </w:rPr>
        <w:t xml:space="preserve"> 3 </w:t>
      </w:r>
      <w:r>
        <w:rPr>
          <w:rFonts w:hint="eastAsia" w:ascii="宋体" w:hAnsi="宋体"/>
          <w:kern w:val="0"/>
          <w:sz w:val="21"/>
          <w:szCs w:val="21"/>
        </w:rPr>
        <w:t>天内将与合同有关的通知、批准、证明、证书、指示、指令、要求、请求、同意、意见、确定和决定等书面函件送达对方当事人。</w:t>
      </w:r>
    </w:p>
    <w:p>
      <w:pPr>
        <w:spacing w:line="360" w:lineRule="auto"/>
        <w:ind w:firstLine="420" w:firstLineChars="200"/>
        <w:rPr>
          <w:rFonts w:hint="eastAsia" w:ascii="宋体"/>
          <w:kern w:val="0"/>
          <w:sz w:val="21"/>
          <w:szCs w:val="21"/>
        </w:rPr>
      </w:pPr>
      <w:r>
        <w:rPr>
          <w:rFonts w:hint="eastAsia" w:ascii="宋体" w:hAnsi="宋体"/>
          <w:sz w:val="21"/>
          <w:szCs w:val="21"/>
        </w:rPr>
        <w:t>1.6.2</w:t>
      </w:r>
      <w:r>
        <w:rPr>
          <w:rFonts w:hint="eastAsia" w:ascii="宋体" w:hAnsi="宋体"/>
          <w:kern w:val="0"/>
          <w:sz w:val="21"/>
          <w:szCs w:val="21"/>
        </w:rPr>
        <w:t xml:space="preserve"> 委托人接收文件的地点：</w:t>
      </w:r>
      <w:r>
        <w:rPr>
          <w:rFonts w:hint="eastAsia" w:ascii="宋体" w:hAnsi="宋体"/>
          <w:b/>
          <w:sz w:val="21"/>
          <w:szCs w:val="21"/>
          <w:u w:val="single"/>
        </w:rPr>
        <w:t xml:space="preserve"> </w:t>
      </w:r>
      <w:r>
        <w:rPr>
          <w:rFonts w:hint="eastAsia" w:ascii="宋体" w:hAnsi="宋体"/>
          <w:kern w:val="0"/>
          <w:sz w:val="21"/>
          <w:szCs w:val="21"/>
          <w:u w:val="single"/>
          <w:lang w:val="en-US" w:eastAsia="zh-CN"/>
        </w:rPr>
        <w:t xml:space="preserve">                </w:t>
      </w:r>
      <w:r>
        <w:rPr>
          <w:rFonts w:hint="eastAsia" w:ascii="宋体" w:hAnsi="宋体"/>
          <w:kern w:val="0"/>
          <w:sz w:val="21"/>
          <w:szCs w:val="21"/>
          <w:u w:val="single"/>
        </w:rPr>
        <w:t></w:t>
      </w:r>
      <w:r>
        <w:rPr>
          <w:rFonts w:hint="eastAsia" w:ascii="宋体" w:hAnsi="宋体"/>
          <w:sz w:val="21"/>
          <w:szCs w:val="21"/>
          <w:u w:val="single"/>
        </w:rPr>
        <w:t>      </w:t>
      </w:r>
      <w:r>
        <w:rPr>
          <w:rFonts w:hint="eastAsia" w:ascii="宋体" w:hAnsi="宋体"/>
          <w:kern w:val="0"/>
          <w:sz w:val="21"/>
          <w:szCs w:val="21"/>
        </w:rPr>
        <w:t>；</w:t>
      </w:r>
    </w:p>
    <w:p>
      <w:pPr>
        <w:spacing w:line="360" w:lineRule="auto"/>
        <w:ind w:firstLine="420" w:firstLineChars="200"/>
        <w:rPr>
          <w:rFonts w:hint="eastAsia" w:ascii="宋体"/>
          <w:sz w:val="21"/>
          <w:szCs w:val="21"/>
        </w:rPr>
      </w:pPr>
      <w:r>
        <w:rPr>
          <w:rFonts w:hint="eastAsia" w:ascii="宋体" w:hAnsi="宋体"/>
          <w:kern w:val="0"/>
          <w:sz w:val="21"/>
          <w:szCs w:val="21"/>
        </w:rPr>
        <w:t>委托人指定的接收人为：</w:t>
      </w:r>
      <w:r>
        <w:rPr>
          <w:rFonts w:hint="eastAsia" w:ascii="宋体" w:hAnsi="宋体"/>
          <w:sz w:val="21"/>
          <w:szCs w:val="21"/>
          <w:u w:val="single"/>
        </w:rPr>
        <w:t xml:space="preserve">             </w:t>
      </w:r>
      <w:r>
        <w:rPr>
          <w:rFonts w:hint="eastAsia" w:ascii="宋体" w:hAnsi="宋体"/>
          <w:sz w:val="21"/>
          <w:szCs w:val="21"/>
        </w:rPr>
        <w:t>；</w:t>
      </w:r>
      <w:r>
        <w:rPr>
          <w:rFonts w:hint="eastAsia" w:ascii="宋体" w:hAnsi="宋体"/>
          <w:kern w:val="0"/>
          <w:sz w:val="21"/>
          <w:szCs w:val="21"/>
        </w:rPr>
        <w:t>委托人指定的电子邮箱：</w:t>
      </w:r>
      <w:r>
        <w:rPr>
          <w:rFonts w:hint="eastAsia" w:ascii="宋体" w:hAnsi="宋体"/>
          <w:kern w:val="0"/>
          <w:sz w:val="21"/>
          <w:szCs w:val="21"/>
          <w:u w:val="single"/>
        </w:rPr>
        <w:t xml:space="preserve">            </w:t>
      </w:r>
      <w:r>
        <w:rPr>
          <w:rFonts w:hint="eastAsia" w:ascii="宋体" w:hAnsi="宋体"/>
          <w:kern w:val="0"/>
          <w:sz w:val="21"/>
          <w:szCs w:val="21"/>
        </w:rPr>
        <w:t>。</w:t>
      </w:r>
    </w:p>
    <w:p>
      <w:pPr>
        <w:spacing w:line="360" w:lineRule="auto"/>
        <w:ind w:firstLine="420" w:firstLineChars="200"/>
        <w:rPr>
          <w:rFonts w:hint="eastAsia" w:ascii="宋体"/>
          <w:kern w:val="0"/>
          <w:sz w:val="21"/>
          <w:szCs w:val="21"/>
        </w:rPr>
      </w:pPr>
      <w:r>
        <w:rPr>
          <w:rFonts w:hint="eastAsia" w:ascii="宋体" w:hAnsi="宋体"/>
          <w:kern w:val="0"/>
          <w:sz w:val="21"/>
          <w:szCs w:val="21"/>
        </w:rPr>
        <w:t>咨询人接收文件的地点：</w:t>
      </w:r>
      <w:r>
        <w:rPr>
          <w:rFonts w:hint="eastAsia" w:ascii="宋体" w:hAnsi="宋体"/>
          <w:sz w:val="21"/>
          <w:szCs w:val="21"/>
          <w:u w:val="single"/>
        </w:rPr>
        <w:t></w:t>
      </w:r>
      <w:r>
        <w:rPr>
          <w:rFonts w:hint="eastAsia" w:ascii="宋体" w:hAnsi="宋体"/>
          <w:kern w:val="0"/>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kern w:val="0"/>
          <w:sz w:val="21"/>
          <w:szCs w:val="21"/>
        </w:rPr>
        <w:t>；</w:t>
      </w:r>
    </w:p>
    <w:p>
      <w:pPr>
        <w:spacing w:line="360" w:lineRule="auto"/>
        <w:ind w:firstLine="420" w:firstLineChars="200"/>
        <w:rPr>
          <w:rFonts w:hint="eastAsia" w:ascii="宋体"/>
          <w:color w:val="FF0000"/>
          <w:sz w:val="21"/>
          <w:szCs w:val="21"/>
        </w:rPr>
      </w:pPr>
      <w:r>
        <w:rPr>
          <w:rFonts w:hint="eastAsia" w:ascii="宋体" w:hAnsi="宋体"/>
          <w:color w:val="000000"/>
          <w:kern w:val="0"/>
          <w:sz w:val="21"/>
          <w:szCs w:val="21"/>
        </w:rPr>
        <w:t>咨询人指定的接收人为：</w:t>
      </w:r>
      <w:r>
        <w:rPr>
          <w:rFonts w:hint="eastAsia" w:ascii="宋体" w:hAnsi="宋体"/>
          <w:color w:val="000000"/>
          <w:kern w:val="0"/>
          <w:sz w:val="21"/>
          <w:szCs w:val="21"/>
          <w:u w:val="single"/>
        </w:rPr>
        <w:t xml:space="preserve"> </w:t>
      </w:r>
      <w:r>
        <w:rPr>
          <w:rFonts w:hint="eastAsia" w:ascii="宋体" w:hAnsi="宋体"/>
          <w:color w:val="000000"/>
          <w:kern w:val="0"/>
          <w:sz w:val="21"/>
          <w:szCs w:val="21"/>
          <w:u w:val="single"/>
          <w:lang w:val="en-US" w:eastAsia="zh-CN"/>
        </w:rPr>
        <w:t xml:space="preserve">    </w:t>
      </w:r>
      <w:r>
        <w:rPr>
          <w:rFonts w:hint="eastAsia" w:ascii="宋体" w:hAnsi="宋体"/>
          <w:color w:val="000000"/>
          <w:kern w:val="0"/>
          <w:sz w:val="21"/>
          <w:szCs w:val="21"/>
          <w:u w:val="single"/>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 xml:space="preserve">； </w:t>
      </w:r>
      <w:r>
        <w:rPr>
          <w:rFonts w:hint="eastAsia" w:ascii="宋体" w:hAnsi="宋体"/>
          <w:color w:val="000000"/>
          <w:kern w:val="0"/>
          <w:sz w:val="21"/>
          <w:szCs w:val="21"/>
        </w:rPr>
        <w:t>咨询</w:t>
      </w:r>
      <w:r>
        <w:rPr>
          <w:rFonts w:hint="eastAsia" w:ascii="宋体" w:hAnsi="宋体"/>
          <w:color w:val="000000"/>
          <w:sz w:val="21"/>
          <w:szCs w:val="21"/>
        </w:rPr>
        <w:t>人</w:t>
      </w:r>
      <w:r>
        <w:rPr>
          <w:rFonts w:hint="eastAsia" w:ascii="宋体" w:hAnsi="宋体"/>
          <w:color w:val="000000"/>
          <w:kern w:val="0"/>
          <w:sz w:val="21"/>
          <w:szCs w:val="21"/>
        </w:rPr>
        <w:t>指定的电子邮箱：</w:t>
      </w:r>
      <w:r>
        <w:rPr>
          <w:rFonts w:hint="eastAsia" w:ascii="宋体" w:hAnsi="宋体"/>
          <w:color w:val="000000"/>
          <w:kern w:val="0"/>
          <w:sz w:val="21"/>
          <w:szCs w:val="21"/>
          <w:u w:val="single"/>
        </w:rPr>
        <w:t xml:space="preserve">  </w:t>
      </w:r>
      <w:r>
        <w:rPr>
          <w:rFonts w:hint="eastAsia" w:ascii="宋体" w:hAnsi="宋体"/>
          <w:color w:val="000000"/>
          <w:kern w:val="0"/>
          <w:sz w:val="21"/>
          <w:szCs w:val="21"/>
          <w:u w:val="single"/>
          <w:lang w:val="en-US" w:eastAsia="zh-CN"/>
        </w:rPr>
        <w:t xml:space="preserve">    </w:t>
      </w:r>
      <w:r>
        <w:rPr>
          <w:rFonts w:hint="eastAsia" w:ascii="宋体" w:hAnsi="宋体"/>
          <w:color w:val="000000"/>
          <w:kern w:val="0"/>
          <w:sz w:val="21"/>
          <w:szCs w:val="21"/>
          <w:u w:val="single"/>
        </w:rPr>
        <w:t xml:space="preserve">  </w:t>
      </w:r>
      <w:r>
        <w:rPr>
          <w:rFonts w:hint="eastAsia" w:ascii="宋体" w:hAnsi="宋体"/>
          <w:color w:val="000000"/>
          <w:kern w:val="0"/>
          <w:sz w:val="21"/>
          <w:szCs w:val="21"/>
        </w:rPr>
        <w:t>。</w:t>
      </w:r>
    </w:p>
    <w:p>
      <w:pPr>
        <w:pStyle w:val="7"/>
        <w:spacing w:line="360" w:lineRule="auto"/>
        <w:rPr>
          <w:rFonts w:hint="eastAsia" w:ascii="宋体"/>
          <w:b w:val="0"/>
          <w:sz w:val="21"/>
          <w:szCs w:val="21"/>
        </w:rPr>
      </w:pPr>
      <w:bookmarkStart w:id="23" w:name="_Toc31885"/>
      <w:r>
        <w:rPr>
          <w:rFonts w:hint="eastAsia" w:ascii="宋体" w:hAnsi="宋体"/>
          <w:b w:val="0"/>
          <w:sz w:val="21"/>
          <w:szCs w:val="21"/>
        </w:rPr>
        <w:t>2. 委托人</w:t>
      </w:r>
      <w:bookmarkEnd w:id="23"/>
    </w:p>
    <w:p>
      <w:pPr>
        <w:spacing w:line="360" w:lineRule="auto"/>
        <w:ind w:firstLine="422" w:firstLineChars="200"/>
        <w:rPr>
          <w:rFonts w:hint="eastAsia" w:ascii="宋体"/>
          <w:b/>
          <w:sz w:val="21"/>
          <w:szCs w:val="21"/>
        </w:rPr>
      </w:pPr>
      <w:r>
        <w:rPr>
          <w:rFonts w:hint="eastAsia" w:ascii="宋体" w:hAnsi="宋体"/>
          <w:b/>
          <w:sz w:val="21"/>
          <w:szCs w:val="21"/>
        </w:rPr>
        <w:t>2.1 委托人代表</w:t>
      </w:r>
    </w:p>
    <w:p>
      <w:pPr>
        <w:spacing w:line="360" w:lineRule="auto"/>
        <w:ind w:firstLine="420" w:firstLineChars="200"/>
        <w:rPr>
          <w:rFonts w:hint="eastAsia" w:ascii="宋体"/>
          <w:sz w:val="21"/>
          <w:szCs w:val="21"/>
        </w:rPr>
      </w:pPr>
      <w:r>
        <w:rPr>
          <w:rFonts w:hint="eastAsia" w:ascii="宋体" w:hAnsi="宋体"/>
          <w:sz w:val="21"/>
          <w:szCs w:val="21"/>
        </w:rPr>
        <w:t>委托人代表：姓名：</w:t>
      </w:r>
      <w:r>
        <w:rPr>
          <w:rFonts w:hint="eastAsia" w:ascii="宋体" w:hAnsi="宋体"/>
          <w:sz w:val="21"/>
          <w:szCs w:val="21"/>
          <w:u w:val="single"/>
        </w:rPr>
        <w:t xml:space="preserve">            </w:t>
      </w:r>
      <w:r>
        <w:rPr>
          <w:rFonts w:hint="eastAsia" w:ascii="宋体" w:hAnsi="宋体"/>
          <w:sz w:val="21"/>
          <w:szCs w:val="21"/>
        </w:rPr>
        <w:t>；身份证号：</w:t>
      </w:r>
      <w:r>
        <w:rPr>
          <w:rFonts w:hint="eastAsia" w:ascii="宋体" w:hAnsi="宋体"/>
          <w:sz w:val="21"/>
          <w:szCs w:val="21"/>
          <w:u w:val="single"/>
        </w:rPr>
        <w:t>/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职  务：</w:t>
      </w:r>
      <w:r>
        <w:rPr>
          <w:rFonts w:hint="eastAsia" w:ascii="宋体" w:hAnsi="宋体"/>
          <w:sz w:val="21"/>
          <w:szCs w:val="21"/>
          <w:u w:val="single"/>
        </w:rPr>
        <w:t xml:space="preserve">  /     </w:t>
      </w:r>
      <w:r>
        <w:rPr>
          <w:rFonts w:hint="eastAsia" w:ascii="宋体" w:hAnsi="宋体"/>
          <w:sz w:val="21"/>
          <w:szCs w:val="21"/>
        </w:rPr>
        <w:t>；联系电话：</w:t>
      </w:r>
      <w:r>
        <w:rPr>
          <w:rFonts w:hint="eastAsia" w:ascii="宋体" w:hAnsi="宋体"/>
          <w:sz w:val="21"/>
          <w:szCs w:val="21"/>
          <w:u w:val="single"/>
        </w:rPr>
        <w:t xml:space="preserve">                 </w:t>
      </w:r>
      <w:r>
        <w:rPr>
          <w:rFonts w:hint="eastAsia" w:ascii="宋体" w:hAnsi="宋体"/>
          <w:sz w:val="21"/>
          <w:szCs w:val="21"/>
        </w:rPr>
        <w:t>；电子信箱：</w:t>
      </w:r>
      <w:r>
        <w:rPr>
          <w:rFonts w:hint="eastAsia" w:ascii="宋体" w:hAnsi="宋体"/>
          <w:sz w:val="21"/>
          <w:szCs w:val="21"/>
          <w:u w:val="single"/>
        </w:rPr>
        <w:t xml:space="preserve">      /   </w:t>
      </w:r>
      <w:r>
        <w:rPr>
          <w:rFonts w:hint="eastAsia" w:ascii="宋体" w:hAnsi="宋体"/>
          <w:sz w:val="21"/>
          <w:szCs w:val="21"/>
        </w:rPr>
        <w:t>；通信地址：</w:t>
      </w:r>
      <w:r>
        <w:rPr>
          <w:rFonts w:hint="eastAsia" w:ascii="宋体" w:hAnsi="宋体"/>
          <w:sz w:val="21"/>
          <w:szCs w:val="21"/>
          <w:u w:val="single"/>
        </w:rPr>
        <w:t xml:space="preserve">   /      </w:t>
      </w:r>
      <w:r>
        <w:rPr>
          <w:rFonts w:hint="eastAsia" w:ascii="宋体" w:hAnsi="宋体"/>
          <w:sz w:val="21"/>
          <w:szCs w:val="21"/>
        </w:rPr>
        <w:t>。 委托人对委托人代表的授权范围如下：</w:t>
      </w:r>
      <w:r>
        <w:rPr>
          <w:rFonts w:hint="eastAsia" w:ascii="宋体" w:hAnsi="宋体"/>
          <w:sz w:val="21"/>
          <w:szCs w:val="21"/>
          <w:u w:val="single"/>
        </w:rPr>
        <w:t>提供资料、清单、</w:t>
      </w:r>
      <w:r>
        <w:rPr>
          <w:rFonts w:hint="eastAsia" w:ascii="宋体" w:hAnsi="宋体"/>
          <w:sz w:val="21"/>
          <w:szCs w:val="21"/>
          <w:u w:val="single"/>
          <w:lang w:eastAsia="zh-CN"/>
        </w:rPr>
        <w:t>施工图预算价</w:t>
      </w:r>
      <w:r>
        <w:rPr>
          <w:rFonts w:hint="eastAsia" w:ascii="宋体" w:hAnsi="宋体"/>
          <w:sz w:val="21"/>
          <w:szCs w:val="21"/>
          <w:u w:val="single"/>
        </w:rPr>
        <w:t>成果对接</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 xml:space="preserve">2.2 提供资料   </w:t>
      </w:r>
      <w:r>
        <w:rPr>
          <w:rFonts w:hint="eastAsia" w:ascii="宋体" w:hAnsi="宋体"/>
          <w:sz w:val="21"/>
          <w:szCs w:val="21"/>
        </w:rPr>
        <w:t>委托人向咨询人提供的资料包括：</w:t>
      </w:r>
      <w:r>
        <w:rPr>
          <w:rFonts w:hint="eastAsia" w:ascii="宋体" w:hAnsi="宋体"/>
          <w:sz w:val="21"/>
          <w:szCs w:val="21"/>
          <w:u w:val="single"/>
        </w:rPr>
        <w:t xml:space="preserve">设计图纸地质勘查报告等相关材料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委托人向咨询人提供资料的期限为：</w:t>
      </w:r>
      <w:r>
        <w:rPr>
          <w:rFonts w:hint="eastAsia" w:ascii="宋体" w:hAnsi="宋体"/>
          <w:sz w:val="21"/>
          <w:szCs w:val="21"/>
          <w:u w:val="single"/>
        </w:rPr>
        <w:t xml:space="preserve"> 根据具体项目情况，及时提供</w:t>
      </w:r>
      <w:r>
        <w:rPr>
          <w:rFonts w:hint="eastAsia" w:ascii="宋体" w:hAnsi="宋体"/>
          <w:sz w:val="21"/>
          <w:szCs w:val="21"/>
        </w:rPr>
        <w:t xml:space="preserve">。  </w:t>
      </w:r>
      <w:r>
        <w:rPr>
          <w:rFonts w:hint="eastAsia" w:ascii="宋体" w:hAnsi="宋体"/>
          <w:kern w:val="0"/>
          <w:sz w:val="21"/>
          <w:szCs w:val="21"/>
        </w:rPr>
        <w:t>关于委托人向咨询人提供资料的特别约定：</w:t>
      </w:r>
      <w:r>
        <w:rPr>
          <w:rFonts w:hint="eastAsia" w:ascii="宋体" w:hAnsi="宋体"/>
          <w:sz w:val="21"/>
          <w:szCs w:val="21"/>
          <w:u w:val="single"/>
        </w:rPr>
        <w:t xml:space="preserve">   无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2.4 答复</w:t>
      </w:r>
    </w:p>
    <w:p>
      <w:pPr>
        <w:spacing w:line="360" w:lineRule="auto"/>
        <w:ind w:firstLine="420" w:firstLineChars="200"/>
        <w:rPr>
          <w:rFonts w:hint="eastAsia" w:ascii="宋体"/>
          <w:sz w:val="21"/>
          <w:szCs w:val="21"/>
        </w:rPr>
      </w:pPr>
      <w:r>
        <w:rPr>
          <w:rFonts w:hint="eastAsia" w:ascii="宋体" w:hAnsi="宋体"/>
          <w:sz w:val="21"/>
          <w:szCs w:val="21"/>
        </w:rPr>
        <w:t>2.4.1 委托人对咨询人以书面形式提交并要求作出决定事宜的答复期限为：</w:t>
      </w:r>
      <w:r>
        <w:rPr>
          <w:rFonts w:hint="eastAsia" w:ascii="宋体" w:hAnsi="宋体"/>
          <w:sz w:val="21"/>
          <w:szCs w:val="21"/>
          <w:u w:val="single"/>
        </w:rPr>
        <w:t xml:space="preserve">在受托人提出疑问3天内完成有关问题的答复或处理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2.4.2 关于咨询人以书面形式提交并要求第三人作出决定的事宜，由委托人送达第三人的特别约定：</w:t>
      </w:r>
      <w:r>
        <w:rPr>
          <w:rFonts w:hint="eastAsia" w:ascii="宋体" w:hAnsi="宋体"/>
          <w:sz w:val="21"/>
          <w:szCs w:val="21"/>
          <w:u w:val="single"/>
        </w:rPr>
        <w:t xml:space="preserve"> 应及时送达</w:t>
      </w:r>
      <w:r>
        <w:rPr>
          <w:rFonts w:hint="eastAsia" w:ascii="宋体" w:hAnsi="宋体"/>
          <w:sz w:val="21"/>
          <w:szCs w:val="21"/>
        </w:rPr>
        <w:t>。</w:t>
      </w:r>
      <w:bookmarkStart w:id="35" w:name="_GoBack"/>
      <w:bookmarkEnd w:id="35"/>
    </w:p>
    <w:p>
      <w:pPr>
        <w:pStyle w:val="7"/>
        <w:spacing w:line="360" w:lineRule="auto"/>
        <w:rPr>
          <w:rFonts w:hint="eastAsia" w:ascii="宋体"/>
          <w:b w:val="0"/>
          <w:sz w:val="21"/>
          <w:szCs w:val="21"/>
        </w:rPr>
      </w:pPr>
      <w:bookmarkStart w:id="24" w:name="_Toc12802"/>
      <w:r>
        <w:rPr>
          <w:rFonts w:hint="eastAsia" w:ascii="宋体" w:hAnsi="宋体"/>
          <w:b w:val="0"/>
          <w:sz w:val="21"/>
          <w:szCs w:val="21"/>
        </w:rPr>
        <w:t>3. 咨询人</w:t>
      </w:r>
      <w:bookmarkEnd w:id="24"/>
    </w:p>
    <w:p>
      <w:pPr>
        <w:spacing w:line="360" w:lineRule="auto"/>
        <w:ind w:firstLine="422" w:firstLineChars="200"/>
        <w:rPr>
          <w:rFonts w:hint="eastAsia" w:ascii="宋体"/>
          <w:b/>
          <w:color w:val="000000"/>
          <w:sz w:val="21"/>
          <w:szCs w:val="21"/>
        </w:rPr>
      </w:pPr>
      <w:r>
        <w:rPr>
          <w:rFonts w:hint="eastAsia" w:ascii="宋体" w:hAnsi="宋体"/>
          <w:b/>
          <w:color w:val="000000"/>
          <w:sz w:val="21"/>
          <w:szCs w:val="21"/>
        </w:rPr>
        <w:t xml:space="preserve">3.2 项目负责人   </w:t>
      </w:r>
      <w:r>
        <w:rPr>
          <w:rFonts w:hint="eastAsia" w:ascii="宋体" w:hAnsi="宋体"/>
          <w:color w:val="000000"/>
          <w:sz w:val="21"/>
          <w:szCs w:val="21"/>
        </w:rPr>
        <w:t>姓名：</w:t>
      </w:r>
      <w:r>
        <w:rPr>
          <w:rFonts w:hint="eastAsia" w:ascii="宋体" w:hAnsi="宋体"/>
          <w:color w:val="000000"/>
          <w:sz w:val="21"/>
          <w:szCs w:val="21"/>
          <w:u w:val="single"/>
        </w:rPr>
        <w:t></w:t>
      </w:r>
      <w:r>
        <w:rPr>
          <w:rFonts w:hint="eastAsia" w:ascii="宋体" w:hAnsi="宋体"/>
          <w:color w:val="000000"/>
          <w:sz w:val="21"/>
          <w:szCs w:val="21"/>
          <w:u w:val="single"/>
          <w:lang w:val="en-US" w:eastAsia="zh-CN"/>
        </w:rPr>
        <w:t xml:space="preserve">    </w:t>
      </w:r>
      <w:r>
        <w:rPr>
          <w:rFonts w:hint="eastAsia" w:ascii="宋体" w:hAnsi="宋体"/>
          <w:color w:val="000000"/>
          <w:sz w:val="21"/>
          <w:szCs w:val="21"/>
        </w:rPr>
        <w:t>；身份证号：</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w:t>
      </w:r>
    </w:p>
    <w:p>
      <w:pPr>
        <w:spacing w:line="400" w:lineRule="exact"/>
        <w:rPr>
          <w:rFonts w:hint="eastAsia" w:ascii="宋体" w:hAnsi="宋体"/>
          <w:color w:val="000000"/>
          <w:sz w:val="21"/>
          <w:szCs w:val="21"/>
        </w:rPr>
      </w:pPr>
      <w:r>
        <w:rPr>
          <w:rFonts w:hint="eastAsia" w:ascii="宋体" w:hAnsi="宋体"/>
          <w:color w:val="000000"/>
          <w:sz w:val="21"/>
          <w:szCs w:val="21"/>
        </w:rPr>
        <w:t>造价工程师注册证书号：</w:t>
      </w:r>
      <w:r>
        <w:rPr>
          <w:rFonts w:hint="eastAsia" w:ascii="宋体" w:hAnsi="宋体"/>
          <w:color w:val="000000"/>
          <w:sz w:val="21"/>
          <w:szCs w:val="21"/>
          <w:u w:val="single"/>
          <w:lang w:val="en-US" w:eastAsia="zh-CN"/>
        </w:rPr>
        <w:t xml:space="preserve">           </w:t>
      </w:r>
      <w:r>
        <w:rPr>
          <w:rFonts w:hint="eastAsia" w:ascii="宋体" w:hAnsi="宋体"/>
          <w:color w:val="000000"/>
          <w:sz w:val="21"/>
          <w:szCs w:val="21"/>
        </w:rPr>
        <w:t>； 联系电话：</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w:t>
      </w:r>
    </w:p>
    <w:p>
      <w:pPr>
        <w:spacing w:line="400" w:lineRule="exact"/>
        <w:rPr>
          <w:rFonts w:hint="eastAsia" w:ascii="宋体" w:hAnsi="宋体"/>
          <w:b/>
          <w:color w:val="000000"/>
          <w:sz w:val="21"/>
          <w:szCs w:val="21"/>
        </w:rPr>
      </w:pPr>
      <w:r>
        <w:rPr>
          <w:rFonts w:hint="eastAsia" w:ascii="宋体" w:hAnsi="宋体"/>
          <w:color w:val="000000"/>
          <w:sz w:val="21"/>
          <w:szCs w:val="21"/>
        </w:rPr>
        <w:t>电子信箱：</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w:t>
      </w:r>
      <w:r>
        <w:rPr>
          <w:rFonts w:hint="eastAsia" w:ascii="宋体" w:hAnsi="宋体"/>
          <w:color w:val="000000"/>
          <w:sz w:val="21"/>
          <w:szCs w:val="21"/>
        </w:rPr>
        <w:t>；通信地址：</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 咨询人对项目负责人的授权范围如下：</w:t>
      </w:r>
      <w:r>
        <w:rPr>
          <w:rFonts w:hint="eastAsia" w:ascii="宋体" w:hAnsi="宋体"/>
          <w:color w:val="000000"/>
          <w:sz w:val="21"/>
          <w:szCs w:val="21"/>
          <w:u w:val="single"/>
        </w:rPr>
        <w:t xml:space="preserve">          </w:t>
      </w:r>
      <w:r>
        <w:rPr>
          <w:rFonts w:hint="eastAsia" w:ascii="宋体" w:hAnsi="宋体"/>
          <w:color w:val="000000"/>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3.3 工程造价专业人员</w:t>
      </w:r>
    </w:p>
    <w:p>
      <w:pPr>
        <w:spacing w:line="360" w:lineRule="auto"/>
        <w:ind w:firstLine="420" w:firstLineChars="200"/>
        <w:rPr>
          <w:rFonts w:hint="eastAsia" w:ascii="宋体"/>
          <w:sz w:val="21"/>
          <w:szCs w:val="21"/>
        </w:rPr>
      </w:pPr>
      <w:r>
        <w:rPr>
          <w:rFonts w:hint="eastAsia" w:ascii="宋体" w:hAnsi="宋体"/>
          <w:sz w:val="21"/>
          <w:szCs w:val="21"/>
        </w:rPr>
        <w:t>3.3.1 咨询人提交工程造价专业人员任命文件及其注册证书或资格证书的期限：</w:t>
      </w:r>
      <w:r>
        <w:rPr>
          <w:rFonts w:hint="eastAsia" w:ascii="宋体" w:hAnsi="宋体"/>
          <w:sz w:val="21"/>
          <w:szCs w:val="21"/>
          <w:u w:val="single"/>
        </w:rPr>
        <w:t xml:space="preserve">  合同签订时提交    </w:t>
      </w:r>
      <w:r>
        <w:rPr>
          <w:rFonts w:hint="eastAsia" w:ascii="宋体" w:hAnsi="宋体"/>
          <w:sz w:val="21"/>
          <w:szCs w:val="21"/>
        </w:rPr>
        <w:t>。</w:t>
      </w:r>
    </w:p>
    <w:p>
      <w:pPr>
        <w:spacing w:line="360" w:lineRule="auto"/>
        <w:rPr>
          <w:rFonts w:hint="eastAsia" w:ascii="宋体"/>
          <w:sz w:val="21"/>
          <w:szCs w:val="21"/>
        </w:rPr>
      </w:pPr>
      <w:r>
        <w:rPr>
          <w:rFonts w:hint="eastAsia" w:ascii="宋体" w:hAnsi="宋体"/>
          <w:kern w:val="0"/>
          <w:sz w:val="21"/>
          <w:szCs w:val="21"/>
        </w:rPr>
        <w:t>咨询人未提交</w:t>
      </w:r>
      <w:r>
        <w:rPr>
          <w:rFonts w:hint="eastAsia" w:ascii="宋体" w:hAnsi="宋体"/>
          <w:sz w:val="21"/>
          <w:szCs w:val="21"/>
        </w:rPr>
        <w:t>为工程造价专业人员缴纳的社会保险有效证明</w:t>
      </w:r>
      <w:r>
        <w:rPr>
          <w:rFonts w:hint="eastAsia" w:ascii="宋体" w:hAnsi="宋体"/>
          <w:kern w:val="0"/>
          <w:sz w:val="21"/>
          <w:szCs w:val="21"/>
        </w:rPr>
        <w:t>的违约责任：</w:t>
      </w:r>
      <w:r>
        <w:rPr>
          <w:rFonts w:hint="eastAsia" w:ascii="宋体" w:hAnsi="宋体"/>
          <w:sz w:val="21"/>
          <w:szCs w:val="21"/>
          <w:u w:val="single"/>
          <w:lang w:val="en-US" w:eastAsia="zh-CN"/>
        </w:rPr>
        <w:t>未按要求为工程造价专业人员缴纳社保的，结算时扣除1000元的违约金，并在7日内更换具有社保的同资质人员替换</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3.3.2咨询人擅自更换工程造价专业人员的违约责任：</w:t>
      </w:r>
      <w:r>
        <w:rPr>
          <w:rFonts w:hint="eastAsia" w:ascii="宋体" w:hAnsi="宋体"/>
          <w:sz w:val="21"/>
          <w:szCs w:val="21"/>
          <w:u w:val="single"/>
          <w:lang w:val="en-US" w:eastAsia="zh-CN"/>
        </w:rPr>
        <w:t>未经委托人允许擅自更换工程造价专业人员，结算时扣除1000元/人的违约金</w:t>
      </w:r>
      <w:r>
        <w:rPr>
          <w:rFonts w:hint="eastAsia" w:ascii="宋体" w:hAnsi="宋体"/>
          <w:sz w:val="21"/>
          <w:szCs w:val="21"/>
          <w:u w:val="single"/>
        </w:rPr>
        <w:t xml:space="preserve">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3.3.3 咨询人安排的工程造价专业人员</w:t>
      </w:r>
      <w:r>
        <w:rPr>
          <w:rFonts w:hint="eastAsia" w:ascii="宋体" w:hAnsi="宋体"/>
          <w:kern w:val="0"/>
          <w:sz w:val="21"/>
          <w:szCs w:val="21"/>
        </w:rPr>
        <w:t>每月在施工现场的时间要求：</w:t>
      </w:r>
      <w:r>
        <w:rPr>
          <w:rFonts w:hint="eastAsia" w:ascii="宋体" w:hAnsi="宋体"/>
          <w:sz w:val="21"/>
          <w:szCs w:val="21"/>
          <w:u w:val="single"/>
        </w:rPr>
        <w:t xml:space="preserve">   编制时及时勘查现场   </w:t>
      </w:r>
      <w:r>
        <w:rPr>
          <w:rFonts w:hint="eastAsia" w:ascii="宋体" w:hAnsi="宋体"/>
          <w:sz w:val="21"/>
          <w:szCs w:val="21"/>
        </w:rPr>
        <w:t>。</w:t>
      </w:r>
    </w:p>
    <w:p>
      <w:pPr>
        <w:spacing w:line="360" w:lineRule="auto"/>
        <w:ind w:firstLine="420" w:firstLineChars="200"/>
        <w:rPr>
          <w:rFonts w:hint="eastAsia" w:ascii="宋体"/>
          <w:kern w:val="0"/>
          <w:sz w:val="21"/>
          <w:szCs w:val="21"/>
        </w:rPr>
      </w:pPr>
      <w:r>
        <w:rPr>
          <w:rFonts w:hint="eastAsia" w:ascii="宋体" w:hAnsi="宋体"/>
          <w:sz w:val="21"/>
          <w:szCs w:val="21"/>
        </w:rPr>
        <w:t>工程造价专业人员</w:t>
      </w:r>
      <w:r>
        <w:rPr>
          <w:rFonts w:hint="eastAsia" w:ascii="宋体" w:hAnsi="宋体"/>
          <w:kern w:val="0"/>
          <w:sz w:val="21"/>
          <w:szCs w:val="21"/>
        </w:rPr>
        <w:t>未经批准，擅自离开施工现场的违约责任：</w:t>
      </w:r>
      <w:r>
        <w:rPr>
          <w:rFonts w:hint="eastAsia" w:ascii="宋体" w:hAnsi="宋体"/>
          <w:sz w:val="21"/>
          <w:szCs w:val="21"/>
          <w:u w:val="single"/>
        </w:rPr>
        <w:t></w:t>
      </w:r>
      <w:r>
        <w:rPr>
          <w:rFonts w:hint="eastAsia" w:ascii="宋体" w:hAnsi="宋体"/>
          <w:sz w:val="21"/>
          <w:szCs w:val="21"/>
          <w:u w:val="single"/>
          <w:lang w:val="en-US" w:eastAsia="zh-CN"/>
        </w:rPr>
        <w:t>/</w:t>
      </w:r>
      <w:r>
        <w:rPr>
          <w:rFonts w:hint="eastAsia" w:ascii="宋体" w:hAnsi="宋体"/>
          <w:sz w:val="21"/>
          <w:szCs w:val="21"/>
          <w:u w:val="single"/>
        </w:rPr>
        <w:t xml:space="preserve">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3.3.4 咨询人无正当理由拒绝撤换工程造价专业人员的违约责任：</w:t>
      </w:r>
      <w:r>
        <w:rPr>
          <w:rFonts w:hint="eastAsia" w:ascii="宋体" w:hAnsi="宋体"/>
          <w:sz w:val="21"/>
          <w:szCs w:val="21"/>
          <w:u w:val="single"/>
        </w:rPr>
        <w:t xml:space="preserve">  工程造价专业人员</w:t>
      </w:r>
      <w:r>
        <w:rPr>
          <w:rFonts w:hint="eastAsia" w:ascii="宋体" w:hAnsi="宋体"/>
          <w:sz w:val="21"/>
          <w:szCs w:val="21"/>
          <w:u w:val="single"/>
          <w:lang w:val="en-US" w:eastAsia="zh-CN"/>
        </w:rPr>
        <w:t>不能履约或委托人认为其不能履约，且</w:t>
      </w:r>
      <w:r>
        <w:rPr>
          <w:rFonts w:hint="eastAsia" w:ascii="宋体" w:hAnsi="宋体"/>
          <w:sz w:val="21"/>
          <w:szCs w:val="21"/>
          <w:u w:val="single"/>
        </w:rPr>
        <w:t>拒绝撤换</w:t>
      </w:r>
      <w:r>
        <w:rPr>
          <w:rFonts w:hint="eastAsia" w:ascii="宋体" w:hAnsi="宋体"/>
          <w:sz w:val="21"/>
          <w:szCs w:val="21"/>
          <w:u w:val="single"/>
          <w:lang w:val="en-US" w:eastAsia="zh-CN"/>
        </w:rPr>
        <w:t>的，结算时扣除1500元/人的违约金</w:t>
      </w:r>
      <w:r>
        <w:rPr>
          <w:rFonts w:hint="eastAsia" w:ascii="宋体" w:hAnsi="宋体"/>
          <w:sz w:val="21"/>
          <w:szCs w:val="21"/>
          <w:u w:val="single"/>
        </w:rPr>
        <w:t>。</w:t>
      </w:r>
    </w:p>
    <w:p>
      <w:pPr>
        <w:pStyle w:val="7"/>
        <w:spacing w:line="360" w:lineRule="auto"/>
        <w:rPr>
          <w:rFonts w:hint="eastAsia" w:ascii="宋体"/>
          <w:b w:val="0"/>
          <w:sz w:val="21"/>
          <w:szCs w:val="21"/>
        </w:rPr>
      </w:pPr>
      <w:bookmarkStart w:id="25" w:name="_Toc8738"/>
      <w:r>
        <w:rPr>
          <w:rFonts w:hint="eastAsia" w:ascii="宋体" w:hAnsi="宋体"/>
          <w:b w:val="0"/>
          <w:sz w:val="21"/>
          <w:szCs w:val="21"/>
        </w:rPr>
        <w:t>4. 咨询业务范围和工作内容</w:t>
      </w:r>
      <w:bookmarkEnd w:id="25"/>
    </w:p>
    <w:p>
      <w:pPr>
        <w:spacing w:line="360" w:lineRule="auto"/>
        <w:ind w:firstLine="422" w:firstLineChars="200"/>
        <w:rPr>
          <w:rFonts w:hint="eastAsia" w:ascii="宋体"/>
          <w:b/>
          <w:sz w:val="21"/>
          <w:szCs w:val="21"/>
        </w:rPr>
      </w:pPr>
      <w:r>
        <w:rPr>
          <w:rFonts w:hint="eastAsia" w:ascii="宋体" w:hAnsi="宋体"/>
          <w:b/>
          <w:sz w:val="21"/>
          <w:szCs w:val="21"/>
        </w:rPr>
        <w:t xml:space="preserve">4.2 咨询工作内容   </w:t>
      </w:r>
      <w:r>
        <w:rPr>
          <w:rFonts w:hint="eastAsia" w:ascii="宋体" w:hAnsi="宋体"/>
          <w:sz w:val="21"/>
          <w:szCs w:val="21"/>
        </w:rPr>
        <w:t>工程造价咨询工作内容包括：</w:t>
      </w:r>
      <w:r>
        <w:rPr>
          <w:rFonts w:hint="eastAsia" w:ascii="宋体" w:hAnsi="宋体"/>
          <w:sz w:val="21"/>
          <w:szCs w:val="21"/>
          <w:u w:val="single"/>
        </w:rPr>
        <w:t>编制</w:t>
      </w:r>
      <w:r>
        <w:rPr>
          <w:rFonts w:hint="eastAsia" w:ascii="宋体" w:hAnsi="宋体"/>
          <w:sz w:val="21"/>
          <w:szCs w:val="21"/>
          <w:u w:val="single"/>
          <w:lang w:val="en-US" w:eastAsia="zh-CN"/>
        </w:rPr>
        <w:t>工程量</w:t>
      </w:r>
      <w:r>
        <w:rPr>
          <w:rFonts w:hint="eastAsia" w:ascii="宋体" w:hAnsi="宋体"/>
          <w:sz w:val="21"/>
          <w:szCs w:val="21"/>
          <w:u w:val="single"/>
        </w:rPr>
        <w:t>清单、</w:t>
      </w:r>
      <w:r>
        <w:rPr>
          <w:rFonts w:hint="eastAsia" w:ascii="宋体" w:hAnsi="宋体"/>
          <w:sz w:val="21"/>
          <w:szCs w:val="21"/>
          <w:u w:val="single"/>
          <w:lang w:eastAsia="zh-CN"/>
        </w:rPr>
        <w:t>施工图预算价</w:t>
      </w:r>
      <w:r>
        <w:rPr>
          <w:rFonts w:hint="eastAsia" w:ascii="宋体" w:hAnsi="宋体"/>
          <w:sz w:val="21"/>
          <w:szCs w:val="21"/>
          <w:u w:val="single"/>
        </w:rPr>
        <w:t xml:space="preserve"> </w:t>
      </w:r>
      <w:r>
        <w:rPr>
          <w:rFonts w:hint="eastAsia" w:ascii="宋体" w:hAnsi="宋体"/>
          <w:sz w:val="21"/>
          <w:szCs w:val="21"/>
        </w:rPr>
        <w:t>。</w:t>
      </w:r>
    </w:p>
    <w:p>
      <w:pPr>
        <w:pStyle w:val="7"/>
        <w:spacing w:line="360" w:lineRule="auto"/>
        <w:rPr>
          <w:rFonts w:hint="eastAsia" w:ascii="宋体"/>
          <w:b w:val="0"/>
          <w:sz w:val="21"/>
          <w:szCs w:val="21"/>
        </w:rPr>
      </w:pPr>
      <w:bookmarkStart w:id="26" w:name="_Toc18934"/>
      <w:r>
        <w:rPr>
          <w:rFonts w:hint="eastAsia" w:ascii="宋体" w:hAnsi="宋体"/>
          <w:b w:val="0"/>
          <w:sz w:val="21"/>
          <w:szCs w:val="21"/>
        </w:rPr>
        <w:t>5. 咨询期限</w:t>
      </w:r>
      <w:bookmarkEnd w:id="26"/>
    </w:p>
    <w:p>
      <w:pPr>
        <w:spacing w:line="360" w:lineRule="auto"/>
        <w:ind w:firstLine="422" w:firstLineChars="200"/>
        <w:rPr>
          <w:rFonts w:hint="eastAsia" w:ascii="宋体"/>
          <w:b/>
          <w:sz w:val="21"/>
          <w:szCs w:val="21"/>
        </w:rPr>
      </w:pPr>
      <w:r>
        <w:rPr>
          <w:rFonts w:hint="eastAsia" w:ascii="宋体" w:hAnsi="宋体"/>
          <w:b/>
          <w:sz w:val="21"/>
          <w:szCs w:val="21"/>
        </w:rPr>
        <w:t>5.2 咨询期限延误</w:t>
      </w:r>
    </w:p>
    <w:p>
      <w:pPr>
        <w:spacing w:line="360" w:lineRule="auto"/>
        <w:ind w:firstLine="420" w:firstLineChars="200"/>
        <w:rPr>
          <w:rFonts w:hint="eastAsia" w:ascii="宋体"/>
          <w:sz w:val="21"/>
          <w:szCs w:val="21"/>
        </w:rPr>
      </w:pPr>
      <w:r>
        <w:rPr>
          <w:rFonts w:hint="eastAsia" w:ascii="宋体" w:hAnsi="宋体"/>
          <w:sz w:val="21"/>
          <w:szCs w:val="21"/>
        </w:rPr>
        <w:t>5.2.1 因委托人原因导致咨询期限延误   因委托人原因导致咨询期限延误的其他情形：</w:t>
      </w:r>
      <w:r>
        <w:rPr>
          <w:rFonts w:hint="eastAsia" w:ascii="宋体" w:hAnsi="宋体"/>
          <w:sz w:val="21"/>
          <w:szCs w:val="21"/>
          <w:u w:val="single"/>
        </w:rPr>
        <w:t xml:space="preserve">  执行通用条款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5.2.2 因咨询人原因导致咨询期限延误</w:t>
      </w:r>
    </w:p>
    <w:p>
      <w:pPr>
        <w:spacing w:line="360" w:lineRule="auto"/>
        <w:ind w:firstLine="420" w:firstLineChars="200"/>
        <w:rPr>
          <w:rFonts w:hint="eastAsia" w:ascii="宋体"/>
          <w:sz w:val="21"/>
          <w:szCs w:val="21"/>
        </w:rPr>
      </w:pPr>
      <w:r>
        <w:rPr>
          <w:rFonts w:hint="eastAsia" w:ascii="宋体" w:hAnsi="宋体"/>
          <w:sz w:val="21"/>
          <w:szCs w:val="21"/>
        </w:rPr>
        <w:t>因咨询人原因造成咨询期限延误，逾期完成咨询业务违约金的计算方法为：</w:t>
      </w:r>
      <w:r>
        <w:rPr>
          <w:rFonts w:hint="eastAsia" w:ascii="宋体" w:hAnsi="宋体"/>
          <w:sz w:val="21"/>
          <w:szCs w:val="21"/>
          <w:u w:val="single"/>
        </w:rPr>
        <w:t xml:space="preserve">  </w:t>
      </w:r>
      <w:r>
        <w:rPr>
          <w:rFonts w:hint="eastAsia" w:ascii="宋体" w:hAnsi="宋体"/>
          <w:sz w:val="21"/>
          <w:szCs w:val="21"/>
          <w:u w:val="single"/>
          <w:lang w:val="en-US" w:eastAsia="zh-CN"/>
        </w:rPr>
        <w:t>合同价的10%</w:t>
      </w:r>
      <w:r>
        <w:rPr>
          <w:rFonts w:hint="eastAsia" w:ascii="宋体" w:hAnsi="宋体"/>
          <w:sz w:val="21"/>
          <w:szCs w:val="21"/>
          <w:u w:val="single"/>
        </w:rPr>
        <w:t xml:space="preserve">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因咨询人原因造成咨询期限延误，逾期完成咨询业务违约金的上限：</w:t>
      </w:r>
      <w:r>
        <w:rPr>
          <w:rFonts w:hint="eastAsia" w:ascii="宋体" w:hAnsi="宋体"/>
          <w:sz w:val="21"/>
          <w:szCs w:val="21"/>
          <w:u w:val="single"/>
        </w:rPr>
        <w:t xml:space="preserve">  因咨询人原因造成咨询期限延误的，咨询人应承担由此给委托人造成的损失 </w:t>
      </w:r>
      <w:r>
        <w:rPr>
          <w:rFonts w:hint="eastAsia" w:ascii="宋体" w:hAnsi="宋体"/>
          <w:sz w:val="21"/>
          <w:szCs w:val="21"/>
          <w:u w:val="single"/>
          <w:lang w:eastAsia="zh-CN"/>
        </w:rPr>
        <w:t>，每延误一天按1000元/天违约金计算，</w:t>
      </w:r>
      <w:r>
        <w:rPr>
          <w:rFonts w:hint="eastAsia" w:ascii="宋体" w:hAnsi="宋体"/>
          <w:sz w:val="21"/>
          <w:szCs w:val="21"/>
          <w:u w:val="single"/>
          <w:lang w:val="en-US" w:eastAsia="zh-CN"/>
        </w:rPr>
        <w:t>结算时扣除</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5.2.3 因第三人原因导致咨询期限延误</w:t>
      </w:r>
    </w:p>
    <w:p>
      <w:pPr>
        <w:spacing w:line="360" w:lineRule="auto"/>
        <w:rPr>
          <w:rFonts w:hint="eastAsia" w:ascii="宋体"/>
          <w:sz w:val="21"/>
          <w:szCs w:val="21"/>
        </w:rPr>
      </w:pPr>
      <w:r>
        <w:rPr>
          <w:rFonts w:hint="eastAsia" w:ascii="宋体" w:hAnsi="宋体"/>
          <w:kern w:val="0"/>
          <w:sz w:val="21"/>
          <w:szCs w:val="21"/>
        </w:rPr>
        <w:t>（3）</w:t>
      </w:r>
      <w:r>
        <w:rPr>
          <w:rFonts w:hint="eastAsia" w:ascii="宋体" w:hAnsi="宋体"/>
          <w:sz w:val="21"/>
          <w:szCs w:val="21"/>
        </w:rPr>
        <w:t>因第三人原因导致咨询期限延误的其他情形：</w:t>
      </w:r>
      <w:r>
        <w:rPr>
          <w:rFonts w:hint="eastAsia" w:ascii="宋体" w:hAnsi="宋体"/>
          <w:sz w:val="21"/>
          <w:szCs w:val="21"/>
          <w:u w:val="single"/>
        </w:rPr>
        <w:t xml:space="preserve"> 执行通用条款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5.3 工程造价咨询成果文件交付期限</w:t>
      </w:r>
    </w:p>
    <w:p>
      <w:pPr>
        <w:spacing w:line="360" w:lineRule="auto"/>
        <w:ind w:firstLine="420" w:firstLineChars="200"/>
        <w:rPr>
          <w:rFonts w:hint="eastAsia" w:ascii="宋体"/>
          <w:sz w:val="21"/>
          <w:szCs w:val="21"/>
        </w:rPr>
      </w:pPr>
      <w:r>
        <w:rPr>
          <w:rFonts w:hint="eastAsia" w:ascii="宋体" w:hAnsi="宋体"/>
          <w:sz w:val="21"/>
          <w:szCs w:val="21"/>
        </w:rPr>
        <w:t>5.3.1咨询人向委托人提交工程造价咨询成果文件的份数</w:t>
      </w:r>
      <w:r>
        <w:rPr>
          <w:rFonts w:hint="eastAsia" w:ascii="宋体" w:hAnsi="宋体"/>
          <w:sz w:val="21"/>
          <w:szCs w:val="21"/>
          <w:u w:val="single"/>
        </w:rPr>
        <w:t xml:space="preserve">  陆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委托人在收到咨询人提交的工程造价咨询成果文件后确认或提出修改意见的期限：</w:t>
      </w:r>
      <w:r>
        <w:rPr>
          <w:rFonts w:hint="eastAsia" w:ascii="宋体" w:hAnsi="宋体"/>
          <w:sz w:val="21"/>
          <w:szCs w:val="21"/>
          <w:u w:val="single"/>
        </w:rPr>
        <w:t xml:space="preserve">     3天      </w:t>
      </w:r>
      <w:r>
        <w:rPr>
          <w:rFonts w:hint="eastAsia" w:ascii="宋体" w:hAnsi="宋体"/>
          <w:sz w:val="21"/>
          <w:szCs w:val="21"/>
        </w:rPr>
        <w:t>。</w:t>
      </w:r>
    </w:p>
    <w:p>
      <w:pPr>
        <w:spacing w:line="360" w:lineRule="auto"/>
        <w:ind w:firstLine="420" w:firstLineChars="200"/>
        <w:rPr>
          <w:rFonts w:hint="eastAsia" w:ascii="宋体"/>
          <w:color w:val="FF0000"/>
          <w:sz w:val="21"/>
          <w:szCs w:val="21"/>
          <w:u w:val="single"/>
        </w:rPr>
      </w:pPr>
      <w:r>
        <w:rPr>
          <w:rFonts w:hint="eastAsia" w:ascii="宋体" w:hAnsi="宋体"/>
          <w:color w:val="FF0000"/>
          <w:sz w:val="21"/>
          <w:szCs w:val="21"/>
        </w:rPr>
        <w:t>5.3.2因咨询人原因未能在合理的期限内完成工程计量与支付、合同价款调整等文件编制或审核，给委托人造成损失的违约责任</w:t>
      </w:r>
      <w:r>
        <w:rPr>
          <w:rFonts w:hint="eastAsia" w:ascii="宋体" w:hAnsi="宋体"/>
          <w:color w:val="FF0000"/>
          <w:sz w:val="21"/>
          <w:szCs w:val="21"/>
          <w:u w:val="single"/>
        </w:rPr>
        <w:t xml:space="preserve"> 无 </w:t>
      </w:r>
      <w:r>
        <w:rPr>
          <w:rFonts w:hint="eastAsia" w:ascii="宋体" w:hAnsi="宋体"/>
          <w:color w:val="FF0000"/>
          <w:sz w:val="21"/>
          <w:szCs w:val="21"/>
        </w:rPr>
        <w:t>。</w:t>
      </w:r>
    </w:p>
    <w:p>
      <w:pPr>
        <w:pStyle w:val="7"/>
        <w:spacing w:line="360" w:lineRule="auto"/>
        <w:rPr>
          <w:rFonts w:hint="eastAsia" w:ascii="宋体"/>
          <w:b w:val="0"/>
          <w:sz w:val="21"/>
          <w:szCs w:val="21"/>
        </w:rPr>
      </w:pPr>
      <w:bookmarkStart w:id="27" w:name="_Toc11471"/>
      <w:r>
        <w:rPr>
          <w:rFonts w:hint="eastAsia" w:ascii="宋体" w:hAnsi="宋体"/>
          <w:b w:val="0"/>
          <w:sz w:val="21"/>
          <w:szCs w:val="21"/>
        </w:rPr>
        <w:t>6. 咨询质量</w:t>
      </w:r>
      <w:bookmarkEnd w:id="27"/>
    </w:p>
    <w:p>
      <w:pPr>
        <w:spacing w:line="360" w:lineRule="auto"/>
        <w:ind w:firstLine="422" w:firstLineChars="200"/>
        <w:rPr>
          <w:rFonts w:hint="eastAsia" w:ascii="宋体"/>
          <w:b/>
          <w:sz w:val="21"/>
          <w:szCs w:val="21"/>
        </w:rPr>
      </w:pPr>
      <w:r>
        <w:rPr>
          <w:rFonts w:hint="eastAsia" w:ascii="宋体" w:hAnsi="宋体"/>
          <w:b/>
          <w:sz w:val="21"/>
          <w:szCs w:val="21"/>
        </w:rPr>
        <w:t xml:space="preserve">6.1 质量要求    </w:t>
      </w:r>
      <w:r>
        <w:rPr>
          <w:rFonts w:hint="eastAsia" w:ascii="宋体" w:hAnsi="宋体"/>
          <w:sz w:val="21"/>
          <w:szCs w:val="21"/>
        </w:rPr>
        <w:t>工程造价咨询成果文件质量标准：</w:t>
      </w:r>
      <w:r>
        <w:rPr>
          <w:rFonts w:hint="eastAsia" w:ascii="宋体" w:hAnsi="宋体"/>
          <w:sz w:val="21"/>
          <w:szCs w:val="21"/>
          <w:u w:val="single"/>
        </w:rPr>
        <w:t xml:space="preserve">  执行CECA/GC7-2012《建设工程咨询成果文件质量标准》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6.3 质量不合格处理</w:t>
      </w:r>
    </w:p>
    <w:p>
      <w:pPr>
        <w:spacing w:line="360" w:lineRule="auto"/>
        <w:ind w:firstLine="420" w:firstLineChars="200"/>
        <w:rPr>
          <w:rFonts w:hint="eastAsia" w:ascii="宋体"/>
          <w:sz w:val="21"/>
          <w:szCs w:val="21"/>
          <w:u w:val="single"/>
        </w:rPr>
      </w:pPr>
      <w:r>
        <w:rPr>
          <w:rFonts w:hint="eastAsia" w:ascii="宋体" w:hAnsi="宋体"/>
          <w:sz w:val="21"/>
          <w:szCs w:val="21"/>
        </w:rPr>
        <w:t>因咨询人原因造成工程造价咨询成果文件质量未达到合同约定标准，委托人相应减少咨询酬金的计算方法为：</w:t>
      </w:r>
      <w:r>
        <w:rPr>
          <w:rFonts w:hint="eastAsia" w:ascii="宋体" w:hAnsi="宋体"/>
          <w:sz w:val="21"/>
          <w:szCs w:val="21"/>
          <w:u w:val="single"/>
        </w:rPr>
        <w:t xml:space="preserve"> </w:t>
      </w:r>
      <w:r>
        <w:rPr>
          <w:rFonts w:hint="eastAsia" w:ascii="宋体" w:hAnsi="宋体"/>
          <w:sz w:val="21"/>
          <w:szCs w:val="21"/>
          <w:u w:val="single"/>
          <w:lang w:val="en-US" w:eastAsia="zh-CN"/>
        </w:rPr>
        <w:t xml:space="preserve">   扣除全部编制费用        </w:t>
      </w:r>
      <w:r>
        <w:rPr>
          <w:rFonts w:hint="eastAsia" w:ascii="宋体" w:hAnsi="宋体"/>
          <w:sz w:val="21"/>
          <w:szCs w:val="21"/>
          <w:u w:val="single"/>
        </w:rPr>
        <w:t>。</w:t>
      </w:r>
    </w:p>
    <w:p>
      <w:pPr>
        <w:spacing w:line="360" w:lineRule="auto"/>
        <w:rPr>
          <w:rFonts w:hint="eastAsia" w:ascii="宋体"/>
          <w:sz w:val="21"/>
          <w:szCs w:val="21"/>
        </w:rPr>
      </w:pPr>
      <w:r>
        <w:rPr>
          <w:rFonts w:hint="eastAsia" w:ascii="宋体" w:hAnsi="宋体"/>
          <w:sz w:val="21"/>
          <w:szCs w:val="21"/>
        </w:rPr>
        <w:t>因咨询人原因造成工程造价咨询成果文件质量不合格产生的损失赔偿额的计算方法为：</w:t>
      </w:r>
      <w:r>
        <w:rPr>
          <w:rFonts w:hint="eastAsia" w:ascii="宋体" w:hAnsi="宋体"/>
          <w:sz w:val="21"/>
          <w:szCs w:val="21"/>
          <w:u w:val="single"/>
        </w:rPr>
        <w:t xml:space="preserve"> </w:t>
      </w:r>
      <w:r>
        <w:rPr>
          <w:rFonts w:hint="eastAsia" w:ascii="宋体" w:hAnsi="宋体"/>
          <w:sz w:val="21"/>
          <w:szCs w:val="21"/>
          <w:u w:val="single"/>
          <w:lang w:val="en-US" w:eastAsia="zh-CN"/>
        </w:rPr>
        <w:t xml:space="preserve">  扣除全部编制费用并赔偿所有损失        </w:t>
      </w:r>
      <w:r>
        <w:rPr>
          <w:rFonts w:hint="eastAsia" w:ascii="宋体" w:hAnsi="宋体"/>
          <w:sz w:val="21"/>
          <w:szCs w:val="21"/>
          <w:u w:val="single"/>
        </w:rPr>
        <w:t xml:space="preserve"> 。</w:t>
      </w:r>
    </w:p>
    <w:p>
      <w:pPr>
        <w:pStyle w:val="7"/>
        <w:spacing w:line="360" w:lineRule="auto"/>
        <w:rPr>
          <w:rFonts w:hint="eastAsia" w:ascii="宋体"/>
          <w:b w:val="0"/>
          <w:sz w:val="21"/>
          <w:szCs w:val="21"/>
        </w:rPr>
      </w:pPr>
      <w:bookmarkStart w:id="28" w:name="_Toc27767"/>
      <w:r>
        <w:rPr>
          <w:rFonts w:hint="eastAsia" w:ascii="宋体" w:hAnsi="宋体"/>
          <w:b w:val="0"/>
          <w:sz w:val="21"/>
          <w:szCs w:val="21"/>
        </w:rPr>
        <w:t>7. 咨询酬金</w:t>
      </w:r>
      <w:bookmarkEnd w:id="28"/>
    </w:p>
    <w:p>
      <w:pPr>
        <w:spacing w:line="360" w:lineRule="auto"/>
        <w:ind w:firstLine="422" w:firstLineChars="200"/>
        <w:rPr>
          <w:rFonts w:hint="eastAsia" w:ascii="宋体"/>
          <w:b/>
          <w:sz w:val="21"/>
          <w:szCs w:val="21"/>
        </w:rPr>
      </w:pPr>
      <w:r>
        <w:rPr>
          <w:rFonts w:hint="eastAsia" w:ascii="宋体" w:hAnsi="宋体"/>
          <w:b/>
          <w:sz w:val="21"/>
          <w:szCs w:val="21"/>
        </w:rPr>
        <w:t xml:space="preserve">7.1 酬金计算方式 </w:t>
      </w:r>
      <w:r>
        <w:rPr>
          <w:rFonts w:hint="eastAsia" w:ascii="宋体" w:hAnsi="宋体"/>
          <w:sz w:val="21"/>
          <w:szCs w:val="21"/>
          <w:u w:val="single"/>
        </w:rPr>
        <w:t>：固定费率</w:t>
      </w:r>
      <w:r>
        <w:rPr>
          <w:rFonts w:hint="eastAsia" w:ascii="宋体" w:hAnsi="宋体"/>
          <w:b/>
          <w:kern w:val="0"/>
          <w:sz w:val="21"/>
          <w:szCs w:val="21"/>
          <w:u w:val="single"/>
        </w:rPr>
        <w:t>。</w:t>
      </w:r>
    </w:p>
    <w:p>
      <w:pPr>
        <w:spacing w:line="360" w:lineRule="auto"/>
        <w:ind w:firstLine="420" w:firstLineChars="200"/>
        <w:rPr>
          <w:rFonts w:hint="eastAsia" w:ascii="宋体"/>
          <w:sz w:val="21"/>
          <w:szCs w:val="21"/>
        </w:rPr>
      </w:pPr>
      <w:r>
        <w:rPr>
          <w:rFonts w:hint="eastAsia" w:ascii="宋体" w:hAnsi="宋体"/>
          <w:sz w:val="21"/>
          <w:szCs w:val="21"/>
        </w:rPr>
        <w:t xml:space="preserve">7.1.2 基本酬金加绩效酬金 </w:t>
      </w:r>
      <w:r>
        <w:rPr>
          <w:rFonts w:hint="eastAsia" w:ascii="宋体" w:hAnsi="宋体"/>
          <w:kern w:val="0"/>
          <w:sz w:val="21"/>
          <w:szCs w:val="21"/>
        </w:rPr>
        <w:t>（1）</w:t>
      </w:r>
      <w:r>
        <w:rPr>
          <w:rFonts w:hint="eastAsia" w:ascii="宋体" w:hAnsi="宋体"/>
          <w:sz w:val="21"/>
          <w:szCs w:val="21"/>
        </w:rPr>
        <w:t>基本酬金比率：</w:t>
      </w:r>
      <w:r>
        <w:rPr>
          <w:rFonts w:hint="eastAsia" w:ascii="宋体" w:hAnsi="宋体"/>
          <w:sz w:val="21"/>
          <w:szCs w:val="21"/>
          <w:u w:val="single"/>
        </w:rPr>
        <w:t xml:space="preserve">  </w:t>
      </w:r>
      <w:r>
        <w:rPr>
          <w:rFonts w:hint="eastAsia" w:ascii="宋体" w:hAnsi="宋体"/>
          <w:sz w:val="21"/>
          <w:szCs w:val="21"/>
        </w:rPr>
        <w:t>。</w:t>
      </w:r>
      <w:r>
        <w:rPr>
          <w:rFonts w:hint="eastAsia" w:ascii="宋体" w:hAnsi="宋体"/>
          <w:kern w:val="0"/>
          <w:sz w:val="21"/>
          <w:szCs w:val="21"/>
        </w:rPr>
        <w:t>（2）</w:t>
      </w:r>
      <w:r>
        <w:rPr>
          <w:rFonts w:hint="eastAsia" w:ascii="宋体" w:hAnsi="宋体"/>
          <w:sz w:val="21"/>
          <w:szCs w:val="21"/>
        </w:rPr>
        <w:t>绩效酬金比率：</w:t>
      </w:r>
      <w:r>
        <w:rPr>
          <w:rFonts w:hint="eastAsia" w:ascii="宋体" w:hAnsi="宋体"/>
          <w:sz w:val="21"/>
          <w:szCs w:val="21"/>
          <w:u w:val="single"/>
        </w:rPr>
        <w:t xml:space="preserve">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7.2 预付酬金</w:t>
      </w:r>
    </w:p>
    <w:p>
      <w:pPr>
        <w:spacing w:line="360" w:lineRule="auto"/>
        <w:ind w:firstLine="420" w:firstLineChars="200"/>
        <w:rPr>
          <w:rFonts w:hint="eastAsia" w:ascii="宋体"/>
          <w:sz w:val="21"/>
          <w:szCs w:val="21"/>
        </w:rPr>
      </w:pPr>
      <w:r>
        <w:rPr>
          <w:rFonts w:hint="eastAsia" w:ascii="宋体" w:hAnsi="宋体"/>
          <w:sz w:val="21"/>
          <w:szCs w:val="21"/>
        </w:rPr>
        <w:t>预付酬金支付比例或金额：</w:t>
      </w:r>
      <w:r>
        <w:rPr>
          <w:rFonts w:hint="eastAsia" w:ascii="宋体" w:hAnsi="宋体"/>
          <w:sz w:val="21"/>
          <w:szCs w:val="21"/>
          <w:u w:val="single"/>
        </w:rPr>
        <w:t xml:space="preserve"> 无 </w:t>
      </w:r>
      <w:r>
        <w:rPr>
          <w:rFonts w:hint="eastAsia" w:ascii="宋体" w:hAnsi="宋体"/>
          <w:sz w:val="21"/>
          <w:szCs w:val="21"/>
        </w:rPr>
        <w:t>。预付酬金支付期限：</w:t>
      </w:r>
      <w:r>
        <w:rPr>
          <w:rFonts w:hint="eastAsia" w:ascii="宋体" w:hAnsi="宋体"/>
          <w:sz w:val="21"/>
          <w:szCs w:val="21"/>
          <w:u w:val="single"/>
        </w:rPr>
        <w:t xml:space="preserve"> 无 </w:t>
      </w:r>
      <w:r>
        <w:rPr>
          <w:rFonts w:hint="eastAsia" w:ascii="宋体" w:hAnsi="宋体"/>
          <w:sz w:val="21"/>
          <w:szCs w:val="21"/>
        </w:rPr>
        <w:t>。委托人逾期支付预付酬金的违约金的计算方式：</w:t>
      </w:r>
      <w:r>
        <w:rPr>
          <w:rFonts w:hint="eastAsia" w:ascii="宋体" w:hAnsi="宋体"/>
          <w:sz w:val="21"/>
          <w:szCs w:val="21"/>
          <w:u w:val="single"/>
        </w:rPr>
        <w:t xml:space="preserve"> 无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7.3 酬金分段结算与支付</w:t>
      </w:r>
    </w:p>
    <w:p>
      <w:pPr>
        <w:spacing w:line="360" w:lineRule="auto"/>
        <w:ind w:firstLine="420" w:firstLineChars="200"/>
        <w:rPr>
          <w:rFonts w:hint="eastAsia" w:ascii="宋体"/>
          <w:sz w:val="21"/>
          <w:szCs w:val="21"/>
        </w:rPr>
      </w:pPr>
      <w:r>
        <w:rPr>
          <w:rFonts w:hint="eastAsia" w:ascii="宋体" w:hAnsi="宋体"/>
          <w:sz w:val="21"/>
          <w:szCs w:val="21"/>
        </w:rPr>
        <w:t>7.3.1 酬金分段结算与支付的比例或金额：</w:t>
      </w:r>
      <w:r>
        <w:rPr>
          <w:rFonts w:hint="eastAsia" w:ascii="宋体" w:hAnsi="宋体"/>
          <w:sz w:val="21"/>
          <w:szCs w:val="21"/>
          <w:u w:val="single"/>
        </w:rPr>
        <w:t xml:space="preserve">    </w:t>
      </w:r>
      <w:r>
        <w:rPr>
          <w:rFonts w:hint="eastAsia" w:ascii="宋体" w:hAnsi="宋体"/>
          <w:sz w:val="21"/>
          <w:szCs w:val="21"/>
          <w:u w:val="single"/>
          <w:lang w:val="en-US" w:eastAsia="zh-CN"/>
        </w:rPr>
        <w:t>签订合同后，支付暂定酬金的40%；经委托人确定的施工图移交给咨询人后，按时编制成果，递交成果通过委托人审核后，支付全部酬金</w:t>
      </w:r>
      <w:r>
        <w:rPr>
          <w:rFonts w:hint="eastAsia" w:ascii="宋体" w:hAnsi="宋体"/>
          <w:sz w:val="21"/>
          <w:szCs w:val="21"/>
          <w:u w:val="single"/>
        </w:rPr>
        <w:t xml:space="preserve">     </w:t>
      </w:r>
      <w:r>
        <w:rPr>
          <w:rFonts w:hint="eastAsia" w:ascii="宋体" w:hAnsi="宋体"/>
          <w:sz w:val="21"/>
          <w:szCs w:val="21"/>
        </w:rPr>
        <w:t>。</w:t>
      </w:r>
    </w:p>
    <w:p>
      <w:pPr>
        <w:spacing w:line="360" w:lineRule="auto"/>
        <w:ind w:firstLine="1050" w:firstLineChars="500"/>
        <w:rPr>
          <w:rFonts w:hint="eastAsia" w:ascii="宋体"/>
          <w:sz w:val="21"/>
          <w:szCs w:val="21"/>
        </w:rPr>
      </w:pPr>
      <w:r>
        <w:rPr>
          <w:rFonts w:hint="eastAsia" w:ascii="宋体" w:hAnsi="宋体"/>
          <w:sz w:val="21"/>
          <w:szCs w:val="21"/>
        </w:rPr>
        <w:t>咨询人提交酬金分段结算与支付申请书的期限：</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7.3.2 委托人审核确认酬金分段结算与支付申请书并完成酬金支付的期限：</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7.4 酬金结清与支付</w:t>
      </w:r>
    </w:p>
    <w:p>
      <w:pPr>
        <w:spacing w:line="360" w:lineRule="auto"/>
        <w:ind w:firstLine="420" w:firstLineChars="200"/>
        <w:rPr>
          <w:rFonts w:hint="eastAsia" w:ascii="宋体"/>
          <w:color w:val="auto"/>
          <w:sz w:val="21"/>
          <w:szCs w:val="21"/>
        </w:rPr>
      </w:pPr>
      <w:r>
        <w:rPr>
          <w:rFonts w:hint="eastAsia" w:ascii="宋体" w:hAnsi="宋体"/>
          <w:color w:val="auto"/>
          <w:sz w:val="21"/>
          <w:szCs w:val="21"/>
        </w:rPr>
        <w:t>7.4.1 咨询人提交酬金结清与支付申请书的期限：</w:t>
      </w:r>
      <w:r>
        <w:rPr>
          <w:rFonts w:hint="eastAsia" w:ascii="宋体" w:hAnsi="宋体"/>
          <w:color w:val="auto"/>
          <w:sz w:val="21"/>
          <w:szCs w:val="21"/>
          <w:u w:val="single"/>
        </w:rPr>
        <w:t xml:space="preserve"> 正式成果文件审核完成后一次性付清，付款前需提供齐全有效的增值税专用发票。 </w:t>
      </w:r>
    </w:p>
    <w:p>
      <w:pPr>
        <w:spacing w:line="360" w:lineRule="auto"/>
        <w:ind w:firstLine="420" w:firstLineChars="200"/>
        <w:rPr>
          <w:rFonts w:hint="eastAsia" w:ascii="宋体"/>
          <w:sz w:val="21"/>
          <w:szCs w:val="21"/>
        </w:rPr>
      </w:pPr>
      <w:r>
        <w:rPr>
          <w:rFonts w:hint="eastAsia" w:ascii="宋体" w:hAnsi="宋体"/>
          <w:sz w:val="21"/>
          <w:szCs w:val="21"/>
        </w:rPr>
        <w:t>7.4.2 委托人审核确认酬金结清与支付申请书的期限：</w:t>
      </w:r>
      <w:r>
        <w:rPr>
          <w:rFonts w:hint="eastAsia" w:ascii="宋体" w:hAnsi="宋体"/>
          <w:sz w:val="21"/>
          <w:szCs w:val="21"/>
          <w:u w:val="single"/>
        </w:rPr>
        <w:t xml:space="preserve"> /  </w:t>
      </w:r>
      <w:r>
        <w:rPr>
          <w:rFonts w:hint="eastAsia" w:ascii="宋体" w:hAnsi="宋体"/>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7.4.3 委托人完成酬金支付的期限：</w:t>
      </w:r>
      <w:r>
        <w:rPr>
          <w:rFonts w:hint="eastAsia" w:ascii="宋体" w:hAnsi="宋体"/>
          <w:sz w:val="21"/>
          <w:szCs w:val="21"/>
          <w:u w:val="single"/>
        </w:rPr>
        <w:t xml:space="preserve">    /    </w:t>
      </w:r>
      <w:r>
        <w:rPr>
          <w:rFonts w:hint="eastAsia" w:ascii="宋体" w:hAnsi="宋体"/>
          <w:sz w:val="21"/>
          <w:szCs w:val="21"/>
        </w:rPr>
        <w:t>。</w:t>
      </w:r>
    </w:p>
    <w:p>
      <w:pPr>
        <w:pStyle w:val="7"/>
        <w:spacing w:line="360" w:lineRule="auto"/>
        <w:rPr>
          <w:rFonts w:hint="eastAsia" w:ascii="宋体"/>
          <w:b w:val="0"/>
          <w:sz w:val="21"/>
          <w:szCs w:val="21"/>
        </w:rPr>
      </w:pPr>
      <w:bookmarkStart w:id="29" w:name="_Toc20308"/>
      <w:r>
        <w:rPr>
          <w:rFonts w:hint="eastAsia" w:ascii="宋体" w:hAnsi="宋体"/>
          <w:b w:val="0"/>
          <w:sz w:val="21"/>
          <w:szCs w:val="21"/>
        </w:rPr>
        <w:t>8. 变更</w:t>
      </w:r>
      <w:bookmarkEnd w:id="29"/>
    </w:p>
    <w:p>
      <w:pPr>
        <w:spacing w:line="360" w:lineRule="auto"/>
        <w:ind w:firstLine="422" w:firstLineChars="200"/>
        <w:rPr>
          <w:rFonts w:hint="eastAsia" w:ascii="宋体"/>
          <w:b/>
          <w:sz w:val="21"/>
          <w:szCs w:val="21"/>
        </w:rPr>
      </w:pPr>
      <w:r>
        <w:rPr>
          <w:rFonts w:hint="eastAsia" w:ascii="宋体" w:hAnsi="宋体"/>
          <w:b/>
          <w:sz w:val="21"/>
          <w:szCs w:val="21"/>
        </w:rPr>
        <w:t>8.1 变更的范围</w:t>
      </w:r>
    </w:p>
    <w:p>
      <w:pPr>
        <w:spacing w:line="360" w:lineRule="auto"/>
        <w:rPr>
          <w:rFonts w:hint="eastAsia" w:ascii="宋体"/>
          <w:sz w:val="21"/>
          <w:szCs w:val="21"/>
        </w:rPr>
      </w:pPr>
      <w:r>
        <w:rPr>
          <w:rFonts w:hint="eastAsia" w:ascii="宋体" w:hAnsi="宋体"/>
          <w:kern w:val="0"/>
          <w:sz w:val="21"/>
          <w:szCs w:val="21"/>
        </w:rPr>
        <w:t>（4）</w:t>
      </w:r>
      <w:r>
        <w:rPr>
          <w:rFonts w:hint="eastAsia" w:ascii="宋体" w:hAnsi="宋体"/>
          <w:sz w:val="21"/>
          <w:szCs w:val="21"/>
        </w:rPr>
        <w:t>变更的其他情形：</w:t>
      </w:r>
      <w:r>
        <w:rPr>
          <w:rFonts w:hint="eastAsia" w:ascii="宋体" w:hAnsi="宋体"/>
          <w:sz w:val="21"/>
          <w:szCs w:val="21"/>
          <w:u w:val="single"/>
        </w:rPr>
        <w:t>依据委托人当时提供的资料编制以外的资料</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8.2 变更引起的咨询酬金和期限调整</w:t>
      </w:r>
    </w:p>
    <w:p>
      <w:pPr>
        <w:spacing w:line="360" w:lineRule="auto"/>
        <w:ind w:firstLine="420" w:firstLineChars="200"/>
        <w:rPr>
          <w:rFonts w:hint="eastAsia" w:ascii="宋体"/>
          <w:sz w:val="21"/>
          <w:szCs w:val="21"/>
          <w:u w:val="single"/>
        </w:rPr>
      </w:pPr>
      <w:r>
        <w:rPr>
          <w:rFonts w:hint="eastAsia" w:ascii="宋体" w:hAnsi="宋体"/>
          <w:sz w:val="21"/>
          <w:szCs w:val="21"/>
        </w:rPr>
        <w:t xml:space="preserve">8.2.1 变更引起咨询酬金调整的计算方法: </w:t>
      </w:r>
      <w:r>
        <w:rPr>
          <w:rFonts w:hint="eastAsia" w:ascii="宋体" w:hAnsi="宋体"/>
          <w:sz w:val="21"/>
          <w:szCs w:val="21"/>
          <w:u w:val="single"/>
        </w:rPr>
        <w:t>执行通用条款</w:t>
      </w:r>
      <w:r>
        <w:rPr>
          <w:rFonts w:hint="eastAsia" w:ascii="宋体" w:hAnsi="宋体"/>
          <w:sz w:val="21"/>
          <w:szCs w:val="21"/>
        </w:rPr>
        <w:t xml:space="preserve">。变更引起咨询期限调整的计算方法: </w:t>
      </w:r>
      <w:r>
        <w:rPr>
          <w:rFonts w:hint="eastAsia" w:ascii="宋体" w:hAnsi="宋体"/>
          <w:sz w:val="21"/>
          <w:szCs w:val="21"/>
          <w:u w:val="single"/>
        </w:rPr>
        <w:t>执行通用条款</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8.3 咨询人的合理化建议</w:t>
      </w:r>
    </w:p>
    <w:p>
      <w:pPr>
        <w:spacing w:line="360" w:lineRule="auto"/>
        <w:ind w:firstLine="420" w:firstLineChars="200"/>
        <w:rPr>
          <w:rFonts w:hint="eastAsia" w:ascii="宋体"/>
          <w:sz w:val="21"/>
          <w:szCs w:val="21"/>
        </w:rPr>
      </w:pPr>
      <w:r>
        <w:rPr>
          <w:rFonts w:hint="eastAsia" w:ascii="宋体" w:hAnsi="宋体"/>
          <w:sz w:val="21"/>
          <w:szCs w:val="21"/>
        </w:rPr>
        <w:t>合理化建议奖励金额的比率：</w:t>
      </w:r>
      <w:r>
        <w:rPr>
          <w:rFonts w:hint="eastAsia" w:ascii="宋体" w:hAnsi="宋体"/>
          <w:sz w:val="21"/>
          <w:szCs w:val="21"/>
          <w:u w:val="single"/>
        </w:rPr>
        <w:t xml:space="preserve">      无            </w:t>
      </w:r>
      <w:r>
        <w:rPr>
          <w:rFonts w:hint="eastAsia" w:ascii="宋体" w:hAnsi="宋体"/>
          <w:sz w:val="21"/>
          <w:szCs w:val="21"/>
        </w:rPr>
        <w:t>。合理化建议奖励的其他计算方法：</w:t>
      </w:r>
      <w:r>
        <w:rPr>
          <w:rFonts w:hint="eastAsia" w:ascii="宋体" w:hAnsi="宋体"/>
          <w:sz w:val="21"/>
          <w:szCs w:val="21"/>
          <w:u w:val="single"/>
        </w:rPr>
        <w:t xml:space="preserve">    无    </w:t>
      </w:r>
      <w:r>
        <w:rPr>
          <w:rFonts w:hint="eastAsia" w:ascii="宋体" w:hAnsi="宋体"/>
          <w:sz w:val="21"/>
          <w:szCs w:val="21"/>
        </w:rPr>
        <w:t>。</w:t>
      </w:r>
    </w:p>
    <w:p>
      <w:pPr>
        <w:pStyle w:val="7"/>
        <w:spacing w:line="360" w:lineRule="auto"/>
        <w:rPr>
          <w:rFonts w:hint="eastAsia" w:ascii="宋体"/>
          <w:b w:val="0"/>
          <w:sz w:val="21"/>
          <w:szCs w:val="21"/>
        </w:rPr>
      </w:pPr>
      <w:bookmarkStart w:id="30" w:name="_Toc29167"/>
      <w:r>
        <w:rPr>
          <w:rFonts w:hint="eastAsia" w:ascii="宋体" w:hAnsi="宋体"/>
          <w:b w:val="0"/>
          <w:sz w:val="21"/>
          <w:szCs w:val="21"/>
        </w:rPr>
        <w:t>9. 违约</w:t>
      </w:r>
      <w:bookmarkEnd w:id="30"/>
    </w:p>
    <w:p>
      <w:pPr>
        <w:spacing w:line="360" w:lineRule="auto"/>
        <w:ind w:firstLine="422" w:firstLineChars="200"/>
        <w:rPr>
          <w:rFonts w:hint="eastAsia" w:ascii="宋体"/>
          <w:b/>
          <w:sz w:val="21"/>
          <w:szCs w:val="21"/>
        </w:rPr>
      </w:pPr>
      <w:r>
        <w:rPr>
          <w:rFonts w:hint="eastAsia" w:ascii="宋体" w:hAnsi="宋体"/>
          <w:b/>
          <w:sz w:val="21"/>
          <w:szCs w:val="21"/>
        </w:rPr>
        <w:t xml:space="preserve">9.1 委托人违约   </w:t>
      </w:r>
      <w:r>
        <w:rPr>
          <w:rFonts w:hint="eastAsia" w:ascii="宋体" w:hAnsi="宋体"/>
          <w:kern w:val="0"/>
          <w:sz w:val="21"/>
          <w:szCs w:val="21"/>
        </w:rPr>
        <w:t>关于委托人违约解除合同的特别约定：</w:t>
      </w:r>
      <w:r>
        <w:rPr>
          <w:rFonts w:hint="eastAsia" w:ascii="宋体" w:hAnsi="宋体"/>
          <w:kern w:val="0"/>
          <w:sz w:val="21"/>
          <w:szCs w:val="21"/>
          <w:u w:val="single"/>
        </w:rPr>
        <w:t xml:space="preserve">  </w:t>
      </w:r>
      <w:r>
        <w:rPr>
          <w:rFonts w:hint="eastAsia" w:ascii="宋体" w:hAnsi="宋体"/>
          <w:sz w:val="21"/>
          <w:szCs w:val="21"/>
          <w:u w:val="single"/>
        </w:rPr>
        <w:t>执行通用条款</w:t>
      </w:r>
      <w:r>
        <w:rPr>
          <w:rFonts w:hint="eastAsia" w:ascii="宋体" w:hAnsi="宋体"/>
          <w:kern w:val="0"/>
          <w:sz w:val="21"/>
          <w:szCs w:val="21"/>
          <w:u w:val="single"/>
        </w:rPr>
        <w:t xml:space="preserve">      </w:t>
      </w:r>
      <w:r>
        <w:rPr>
          <w:rFonts w:hint="eastAsia" w:ascii="宋体" w:hAnsi="宋体"/>
          <w:kern w:val="0"/>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因委托人违约解除合同的，关于已完咨询业务酬金结算和付款的约定：</w:t>
      </w:r>
      <w:r>
        <w:rPr>
          <w:rFonts w:hint="eastAsia" w:ascii="宋体" w:hAnsi="宋体"/>
          <w:sz w:val="21"/>
          <w:szCs w:val="21"/>
          <w:u w:val="single"/>
        </w:rPr>
        <w:t xml:space="preserve">      执行通用条款     </w:t>
      </w:r>
      <w:r>
        <w:rPr>
          <w:rFonts w:hint="eastAsia" w:ascii="宋体" w:hAnsi="宋体"/>
          <w:sz w:val="21"/>
          <w:szCs w:val="21"/>
        </w:rPr>
        <w:t>。</w:t>
      </w:r>
    </w:p>
    <w:p>
      <w:pPr>
        <w:spacing w:line="360" w:lineRule="auto"/>
        <w:ind w:firstLine="422" w:firstLineChars="200"/>
        <w:rPr>
          <w:rFonts w:hint="eastAsia" w:ascii="宋体"/>
          <w:b/>
          <w:sz w:val="21"/>
          <w:szCs w:val="21"/>
        </w:rPr>
      </w:pPr>
      <w:r>
        <w:rPr>
          <w:rFonts w:hint="eastAsia" w:ascii="宋体" w:hAnsi="宋体"/>
          <w:b/>
          <w:sz w:val="21"/>
          <w:szCs w:val="21"/>
        </w:rPr>
        <w:t xml:space="preserve">9.2 咨询人违约   </w:t>
      </w:r>
      <w:r>
        <w:rPr>
          <w:rFonts w:hint="eastAsia" w:ascii="宋体" w:hAnsi="宋体"/>
          <w:kern w:val="0"/>
          <w:sz w:val="21"/>
          <w:szCs w:val="21"/>
        </w:rPr>
        <w:t>关于咨询人违约解除合同的特别约定：</w:t>
      </w:r>
      <w:r>
        <w:rPr>
          <w:rFonts w:hint="eastAsia" w:ascii="宋体" w:hAnsi="宋体"/>
          <w:kern w:val="0"/>
          <w:sz w:val="21"/>
          <w:szCs w:val="21"/>
          <w:u w:val="single"/>
        </w:rPr>
        <w:t xml:space="preserve">      无       </w:t>
      </w:r>
      <w:r>
        <w:rPr>
          <w:rFonts w:hint="eastAsia" w:ascii="宋体" w:hAnsi="宋体"/>
          <w:kern w:val="0"/>
          <w:sz w:val="21"/>
          <w:szCs w:val="21"/>
        </w:rPr>
        <w:t>。</w:t>
      </w:r>
    </w:p>
    <w:p>
      <w:pPr>
        <w:spacing w:line="360" w:lineRule="auto"/>
        <w:ind w:firstLine="420" w:firstLineChars="200"/>
        <w:rPr>
          <w:rFonts w:hint="eastAsia" w:ascii="宋体"/>
          <w:sz w:val="21"/>
          <w:szCs w:val="21"/>
        </w:rPr>
      </w:pPr>
      <w:r>
        <w:rPr>
          <w:rFonts w:hint="eastAsia" w:ascii="宋体" w:hAnsi="宋体"/>
          <w:sz w:val="21"/>
          <w:szCs w:val="21"/>
        </w:rPr>
        <w:t>因咨询人违约解除合同的，关于已完咨询业务酬金结算和付款的约定：</w:t>
      </w:r>
      <w:r>
        <w:rPr>
          <w:rFonts w:hint="eastAsia" w:ascii="宋体" w:hAnsi="宋体"/>
          <w:sz w:val="21"/>
          <w:szCs w:val="21"/>
          <w:u w:val="single"/>
        </w:rPr>
        <w:t xml:space="preserve"> </w:t>
      </w:r>
      <w:r>
        <w:rPr>
          <w:rFonts w:hint="eastAsia" w:ascii="宋体" w:hAnsi="宋体"/>
          <w:sz w:val="21"/>
          <w:szCs w:val="21"/>
          <w:u w:val="single"/>
          <w:lang w:val="en-US" w:eastAsia="zh-CN"/>
        </w:rPr>
        <w:t xml:space="preserve">按时结算，不超过合同价 </w:t>
      </w:r>
      <w:r>
        <w:rPr>
          <w:rFonts w:hint="eastAsia" w:ascii="宋体" w:hAnsi="宋体"/>
          <w:sz w:val="21"/>
          <w:szCs w:val="21"/>
        </w:rPr>
        <w:t>。</w:t>
      </w:r>
    </w:p>
    <w:p>
      <w:pPr>
        <w:pStyle w:val="7"/>
        <w:spacing w:line="360" w:lineRule="auto"/>
        <w:rPr>
          <w:rFonts w:hint="eastAsia" w:ascii="宋体"/>
          <w:b w:val="0"/>
          <w:sz w:val="21"/>
          <w:szCs w:val="21"/>
        </w:rPr>
      </w:pPr>
      <w:bookmarkStart w:id="31" w:name="_Toc22135"/>
      <w:r>
        <w:rPr>
          <w:rFonts w:hint="eastAsia" w:ascii="宋体" w:hAnsi="宋体"/>
          <w:b w:val="0"/>
          <w:sz w:val="21"/>
          <w:szCs w:val="21"/>
        </w:rPr>
        <w:t>10. 争议解决</w:t>
      </w:r>
      <w:bookmarkEnd w:id="31"/>
    </w:p>
    <w:p>
      <w:pPr>
        <w:spacing w:line="360" w:lineRule="auto"/>
        <w:ind w:firstLine="422" w:firstLineChars="200"/>
        <w:rPr>
          <w:rFonts w:hint="eastAsia" w:ascii="宋体"/>
          <w:b/>
          <w:sz w:val="21"/>
          <w:szCs w:val="21"/>
        </w:rPr>
      </w:pPr>
      <w:r>
        <w:rPr>
          <w:rFonts w:hint="eastAsia" w:ascii="宋体" w:hAnsi="宋体"/>
          <w:b/>
          <w:sz w:val="21"/>
          <w:szCs w:val="21"/>
        </w:rPr>
        <w:t>10.3 仲裁或诉讼</w:t>
      </w:r>
    </w:p>
    <w:p>
      <w:pPr>
        <w:spacing w:after="120" w:line="360" w:lineRule="auto"/>
        <w:ind w:firstLine="420" w:firstLineChars="200"/>
        <w:rPr>
          <w:rFonts w:hint="eastAsia" w:ascii="宋体"/>
          <w:sz w:val="21"/>
          <w:szCs w:val="21"/>
        </w:rPr>
      </w:pPr>
      <w:r>
        <w:rPr>
          <w:rFonts w:hint="eastAsia" w:ascii="宋体" w:hAnsi="宋体"/>
          <w:sz w:val="21"/>
          <w:szCs w:val="21"/>
        </w:rPr>
        <w:t>因合同及合同有关事项发生的争议，按下列第</w:t>
      </w:r>
      <w:r>
        <w:rPr>
          <w:rFonts w:hint="eastAsia" w:ascii="宋体" w:hAnsi="宋体"/>
          <w:sz w:val="21"/>
          <w:szCs w:val="21"/>
          <w:u w:val="single"/>
        </w:rPr>
        <w:t xml:space="preserve"> 1 </w:t>
      </w:r>
      <w:r>
        <w:rPr>
          <w:rFonts w:hint="eastAsia" w:ascii="宋体" w:hAnsi="宋体"/>
          <w:sz w:val="21"/>
          <w:szCs w:val="21"/>
        </w:rPr>
        <w:t>种方式解决：</w:t>
      </w:r>
    </w:p>
    <w:p>
      <w:pPr>
        <w:spacing w:line="360" w:lineRule="auto"/>
        <w:ind w:firstLine="420" w:firstLineChars="200"/>
        <w:rPr>
          <w:rFonts w:hint="eastAsia" w:ascii="宋体"/>
          <w:sz w:val="21"/>
          <w:szCs w:val="21"/>
        </w:rPr>
      </w:pPr>
      <w:r>
        <w:rPr>
          <w:rFonts w:hint="eastAsia" w:ascii="宋体" w:hAnsi="宋体"/>
          <w:kern w:val="0"/>
          <w:sz w:val="21"/>
          <w:szCs w:val="21"/>
        </w:rPr>
        <w:t>（1）</w:t>
      </w:r>
      <w:r>
        <w:rPr>
          <w:rFonts w:hint="eastAsia" w:ascii="宋体" w:hAnsi="宋体"/>
          <w:sz w:val="21"/>
          <w:szCs w:val="21"/>
        </w:rPr>
        <w:t>向</w:t>
      </w:r>
      <w:r>
        <w:rPr>
          <w:rFonts w:hint="eastAsia" w:ascii="宋体" w:hAnsi="宋体"/>
          <w:sz w:val="21"/>
          <w:szCs w:val="21"/>
          <w:u w:val="single"/>
        </w:rPr>
        <w:t xml:space="preserve">     滁州市   </w:t>
      </w:r>
      <w:r>
        <w:rPr>
          <w:rFonts w:hint="eastAsia" w:ascii="宋体" w:hAnsi="宋体"/>
          <w:sz w:val="21"/>
          <w:szCs w:val="21"/>
        </w:rPr>
        <w:t>仲裁委员会申请仲裁；</w:t>
      </w:r>
      <w:r>
        <w:rPr>
          <w:rFonts w:hint="eastAsia" w:ascii="宋体" w:hAnsi="宋体"/>
          <w:kern w:val="0"/>
          <w:sz w:val="21"/>
          <w:szCs w:val="21"/>
        </w:rPr>
        <w:t>（2）</w:t>
      </w:r>
      <w:r>
        <w:rPr>
          <w:rFonts w:hint="eastAsia" w:ascii="宋体" w:hAnsi="宋体"/>
          <w:sz w:val="21"/>
          <w:szCs w:val="21"/>
        </w:rPr>
        <w:t>向</w:t>
      </w:r>
      <w:r>
        <w:rPr>
          <w:rFonts w:hint="eastAsia" w:ascii="宋体" w:hAnsi="宋体"/>
          <w:sz w:val="21"/>
          <w:szCs w:val="21"/>
          <w:u w:val="single"/>
        </w:rPr>
        <w:t xml:space="preserve">     滁州市      </w:t>
      </w:r>
      <w:r>
        <w:rPr>
          <w:rFonts w:hint="eastAsia" w:ascii="宋体" w:hAnsi="宋体"/>
          <w:sz w:val="21"/>
          <w:szCs w:val="21"/>
        </w:rPr>
        <w:t>人民法院起诉。</w:t>
      </w:r>
    </w:p>
    <w:p>
      <w:pPr>
        <w:spacing w:line="360" w:lineRule="auto"/>
        <w:rPr>
          <w:rFonts w:hint="eastAsia" w:ascii="宋体" w:hAnsi="宋体"/>
          <w:sz w:val="21"/>
          <w:szCs w:val="21"/>
          <w:u w:val="single"/>
        </w:rPr>
      </w:pPr>
      <w:r>
        <w:rPr>
          <w:rFonts w:hint="eastAsia" w:ascii="宋体" w:hAnsi="Times New Roman" w:eastAsia="宋体" w:cs="Times New Roman"/>
          <w:b/>
          <w:sz w:val="21"/>
          <w:szCs w:val="21"/>
          <w:lang w:val="en-US" w:eastAsia="zh-CN"/>
        </w:rPr>
        <w:t xml:space="preserve"> 11.补充条款</w:t>
      </w:r>
      <w:r>
        <w:rPr>
          <w:rFonts w:hint="eastAsia" w:ascii="宋体" w:hAnsi="Times New Roman" w:eastAsia="宋体" w:cs="Times New Roman"/>
          <w:b/>
          <w:sz w:val="21"/>
          <w:szCs w:val="21"/>
        </w:rPr>
        <w:t xml:space="preserve">   </w:t>
      </w:r>
      <w:r>
        <w:rPr>
          <w:rFonts w:hint="eastAsia" w:ascii="宋体" w:hAnsi="宋体"/>
          <w:sz w:val="21"/>
          <w:szCs w:val="21"/>
          <w:u w:val="single"/>
        </w:rPr>
        <w:t xml:space="preserve">   </w:t>
      </w:r>
    </w:p>
    <w:p>
      <w:pPr>
        <w:spacing w:line="360" w:lineRule="auto"/>
        <w:rPr>
          <w:rFonts w:hint="eastAsia" w:ascii="宋体"/>
          <w:sz w:val="21"/>
          <w:szCs w:val="21"/>
          <w:u w:val="single"/>
        </w:rPr>
      </w:pP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color w:val="000000"/>
          <w:sz w:val="21"/>
          <w:szCs w:val="21"/>
          <w:u w:val="single"/>
        </w:rPr>
        <w:t></w:t>
      </w:r>
      <w:r>
        <w:rPr>
          <w:rFonts w:hint="eastAsia" w:ascii="宋体" w:hAnsi="宋体"/>
          <w:color w:val="000000"/>
          <w:sz w:val="21"/>
          <w:szCs w:val="21"/>
          <w:u w:val="single"/>
          <w:lang w:val="en-US" w:eastAsia="zh-CN"/>
        </w:rPr>
        <w:t xml:space="preserve">  </w:t>
      </w:r>
      <w:r>
        <w:rPr>
          <w:rFonts w:hint="eastAsia" w:ascii="宋体" w:hAnsi="宋体"/>
          <w:sz w:val="21"/>
          <w:szCs w:val="21"/>
          <w:u w:val="single"/>
        </w:rPr>
        <w:t xml:space="preserve">                                                                                                                                                                                                                                                                                                                                                                </w:t>
      </w:r>
    </w:p>
    <w:p>
      <w:pPr>
        <w:spacing w:line="360" w:lineRule="auto"/>
        <w:rPr>
          <w:rFonts w:hint="eastAsia" w:ascii="仿宋_GB2312" w:hAnsi="Times New Roman" w:eastAsia="仿宋_GB2312"/>
          <w:sz w:val="28"/>
          <w:szCs w:val="28"/>
        </w:rPr>
      </w:pP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color w:val="000000"/>
          <w:sz w:val="21"/>
          <w:szCs w:val="21"/>
          <w:u w:val="single"/>
        </w:rPr>
        <w:t></w:t>
      </w:r>
      <w:r>
        <w:rPr>
          <w:rFonts w:hint="eastAsia" w:ascii="宋体" w:hAnsi="宋体"/>
          <w:color w:val="000000"/>
          <w:sz w:val="21"/>
          <w:szCs w:val="21"/>
          <w:u w:val="single"/>
          <w:lang w:val="en-US" w:eastAsia="zh-CN"/>
        </w:rPr>
        <w:t xml:space="preserve"> </w:t>
      </w:r>
      <w:r>
        <w:rPr>
          <w:rFonts w:hint="eastAsia" w:ascii="宋体" w:hAnsi="宋体" w:eastAsia="宋体" w:cs="宋体"/>
          <w:b/>
          <w:bCs/>
          <w:kern w:val="0"/>
          <w:sz w:val="21"/>
          <w:szCs w:val="21"/>
        </w:rPr>
        <w:br w:type="page"/>
      </w:r>
    </w:p>
    <w:p>
      <w:pPr>
        <w:pStyle w:val="6"/>
        <w:spacing w:before="0" w:after="0"/>
        <w:rPr>
          <w:rFonts w:hint="eastAsia" w:ascii="宋体" w:hAnsi="宋体" w:eastAsia="宋体" w:cs="宋体"/>
          <w:lang w:val="en-US" w:eastAsia="zh-CN"/>
        </w:rPr>
      </w:pPr>
    </w:p>
    <w:p>
      <w:pPr>
        <w:pStyle w:val="6"/>
        <w:spacing w:before="0" w:after="0"/>
        <w:rPr>
          <w:rFonts w:hint="eastAsia" w:ascii="宋体" w:hAnsi="宋体" w:eastAsia="宋体" w:cs="宋体"/>
          <w:lang w:val="en-US" w:eastAsia="zh-CN"/>
        </w:rPr>
      </w:pPr>
      <w:bookmarkStart w:id="32" w:name="_Toc31240"/>
      <w:r>
        <w:rPr>
          <w:rFonts w:hint="eastAsia" w:ascii="宋体" w:hAnsi="宋体" w:eastAsia="宋体" w:cs="宋体"/>
          <w:lang w:val="en-US" w:eastAsia="zh-CN"/>
        </w:rPr>
        <w:t>第四章投标文件格式</w:t>
      </w:r>
      <w:bookmarkEnd w:id="32"/>
    </w:p>
    <w:p>
      <w:pPr>
        <w:jc w:val="center"/>
        <w:rPr>
          <w:rFonts w:ascii="仿宋" w:hAnsi="仿宋" w:eastAsia="仿宋" w:cs="仿宋"/>
          <w:sz w:val="20"/>
          <w:szCs w:val="20"/>
        </w:rPr>
      </w:pPr>
      <w:r>
        <w:rPr>
          <w:rFonts w:ascii="仿宋" w:hAnsi="仿宋" w:eastAsia="仿宋" w:cs="仿宋"/>
          <w:sz w:val="28"/>
          <w:szCs w:val="28"/>
          <w:u w:val="single"/>
        </w:rPr>
        <w:t xml:space="preserve">                </w:t>
      </w:r>
      <w:r>
        <w:rPr>
          <w:rFonts w:hint="eastAsia" w:ascii="仿宋" w:hAnsi="仿宋" w:eastAsia="仿宋" w:cs="仿宋"/>
          <w:sz w:val="28"/>
          <w:szCs w:val="28"/>
        </w:rPr>
        <w:t>（项目名称）</w:t>
      </w:r>
    </w:p>
    <w:p>
      <w:pPr>
        <w:jc w:val="center"/>
        <w:rPr>
          <w:rFonts w:ascii="仿宋" w:hAnsi="仿宋" w:eastAsia="仿宋" w:cs="仿宋"/>
          <w:sz w:val="20"/>
          <w:szCs w:val="20"/>
        </w:rPr>
      </w:pPr>
    </w:p>
    <w:p>
      <w:pPr>
        <w:jc w:val="center"/>
        <w:rPr>
          <w:rFonts w:ascii="仿宋" w:hAnsi="仿宋" w:eastAsia="仿宋" w:cs="仿宋"/>
          <w:sz w:val="20"/>
          <w:szCs w:val="20"/>
        </w:rPr>
      </w:pPr>
    </w:p>
    <w:p>
      <w:pPr>
        <w:jc w:val="center"/>
        <w:rPr>
          <w:rFonts w:ascii="仿宋" w:hAnsi="仿宋" w:eastAsia="仿宋" w:cs="仿宋"/>
          <w:sz w:val="20"/>
          <w:szCs w:val="20"/>
        </w:rPr>
      </w:pPr>
    </w:p>
    <w:p>
      <w:pPr>
        <w:rPr>
          <w:rFonts w:ascii="仿宋" w:hAnsi="仿宋" w:eastAsia="仿宋" w:cs="仿宋"/>
          <w:sz w:val="20"/>
          <w:szCs w:val="20"/>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投标文件一</w:t>
      </w:r>
    </w:p>
    <w:p>
      <w:pPr>
        <w:jc w:val="center"/>
        <w:rPr>
          <w:rFonts w:ascii="仿宋" w:hAnsi="仿宋" w:eastAsia="仿宋" w:cs="仿宋"/>
          <w:sz w:val="44"/>
          <w:szCs w:val="44"/>
        </w:rPr>
      </w:pPr>
      <w:r>
        <w:rPr>
          <w:rFonts w:hint="eastAsia" w:ascii="仿宋" w:hAnsi="仿宋" w:eastAsia="仿宋" w:cs="仿宋"/>
          <w:sz w:val="44"/>
          <w:szCs w:val="44"/>
          <w:lang w:val="en-US" w:eastAsia="zh-CN"/>
        </w:rPr>
        <w:t>资格证明材料</w:t>
      </w:r>
      <w:r>
        <w:rPr>
          <w:rFonts w:ascii="仿宋" w:hAnsi="仿宋" w:eastAsia="仿宋" w:cs="仿宋"/>
          <w:sz w:val="44"/>
          <w:szCs w:val="44"/>
        </w:rPr>
        <w:t xml:space="preserve"> </w:t>
      </w:r>
    </w:p>
    <w:p>
      <w:pPr>
        <w:jc w:val="center"/>
        <w:rPr>
          <w:rFonts w:ascii="仿宋" w:hAnsi="仿宋" w:eastAsia="仿宋" w:cs="仿宋"/>
          <w:sz w:val="44"/>
          <w:szCs w:val="44"/>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u w:val="single"/>
        </w:rPr>
      </w:pPr>
      <w:r>
        <w:rPr>
          <w:rFonts w:hint="eastAsia" w:ascii="仿宋" w:hAnsi="仿宋" w:eastAsia="仿宋" w:cs="仿宋"/>
          <w:sz w:val="28"/>
          <w:szCs w:val="28"/>
        </w:rPr>
        <w:t>投标人：</w:t>
      </w:r>
      <w:r>
        <w:rPr>
          <w:rFonts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盖章</w:t>
      </w:r>
      <w:r>
        <w:rPr>
          <w:rFonts w:hint="eastAsia" w:ascii="仿宋" w:hAnsi="仿宋" w:eastAsia="仿宋" w:cs="仿宋"/>
          <w:sz w:val="28"/>
          <w:szCs w:val="28"/>
        </w:rPr>
        <w:t>）</w:t>
      </w:r>
    </w:p>
    <w:p>
      <w:pPr>
        <w:jc w:val="center"/>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val="en-US" w:eastAsia="zh-CN"/>
        </w:rPr>
        <w:t>或委托代理人</w:t>
      </w:r>
      <w:r>
        <w:rPr>
          <w:rFonts w:hint="eastAsia" w:ascii="仿宋" w:hAnsi="仿宋" w:eastAsia="仿宋" w:cs="仿宋"/>
          <w:sz w:val="28"/>
          <w:szCs w:val="28"/>
        </w:rPr>
        <w:t>：</w:t>
      </w:r>
      <w:r>
        <w:rPr>
          <w:rFonts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签字或盖章</w:t>
      </w:r>
      <w:r>
        <w:rPr>
          <w:rFonts w:hint="eastAsia" w:ascii="仿宋" w:hAnsi="仿宋" w:eastAsia="仿宋" w:cs="仿宋"/>
          <w:sz w:val="28"/>
          <w:szCs w:val="28"/>
        </w:rPr>
        <w:t>）</w:t>
      </w:r>
    </w:p>
    <w:p>
      <w:pPr>
        <w:jc w:val="center"/>
        <w:rPr>
          <w:rFonts w:ascii="仿宋" w:hAnsi="仿宋" w:eastAsia="仿宋" w:cs="仿宋"/>
          <w:sz w:val="28"/>
          <w:szCs w:val="28"/>
        </w:rPr>
      </w:pP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w:t>
      </w:r>
    </w:p>
    <w:p>
      <w:pPr>
        <w:rPr>
          <w:rFonts w:ascii="仿宋" w:hAnsi="仿宋" w:eastAsia="仿宋" w:cs="仿宋"/>
          <w:sz w:val="28"/>
          <w:szCs w:val="28"/>
        </w:rPr>
      </w:pPr>
      <w:r>
        <w:rPr>
          <w:rFonts w:ascii="仿宋" w:hAnsi="仿宋" w:eastAsia="仿宋" w:cs="仿宋"/>
          <w:sz w:val="28"/>
          <w:szCs w:val="28"/>
        </w:rPr>
        <w:br w:type="page"/>
      </w:r>
    </w:p>
    <w:p>
      <w:pPr>
        <w:spacing w:line="480" w:lineRule="auto"/>
        <w:ind w:right="980" w:firstLine="602" w:firstLineChars="200"/>
        <w:jc w:val="center"/>
        <w:rPr>
          <w:rFonts w:ascii="仿宋" w:hAnsi="仿宋" w:eastAsia="仿宋" w:cs="仿宋"/>
          <w:b/>
          <w:bCs/>
          <w:kern w:val="0"/>
          <w:sz w:val="30"/>
          <w:szCs w:val="30"/>
        </w:rPr>
      </w:pPr>
      <w:r>
        <w:rPr>
          <w:rFonts w:hint="eastAsia" w:ascii="仿宋" w:hAnsi="仿宋" w:eastAsia="仿宋" w:cs="仿宋"/>
          <w:b/>
          <w:bCs/>
          <w:kern w:val="0"/>
          <w:sz w:val="30"/>
          <w:szCs w:val="30"/>
        </w:rPr>
        <w:t>目录</w:t>
      </w:r>
    </w:p>
    <w:p>
      <w:pPr>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（1）法定代表人身份证明文件和本人有效身份证(或法定代表人授权委托书和委托代理人有效身份证)；</w:t>
      </w:r>
    </w:p>
    <w:p>
      <w:pPr>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（2）企业法人营业执照；</w:t>
      </w:r>
    </w:p>
    <w:p>
      <w:pPr>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（3）拟派项目负责人</w:t>
      </w:r>
      <w:r>
        <w:rPr>
          <w:rFonts w:hint="eastAsia" w:ascii="宋体" w:hAnsi="宋体" w:eastAsia="宋体" w:cs="宋体"/>
          <w:sz w:val="21"/>
          <w:szCs w:val="21"/>
          <w:lang w:val="en-US" w:eastAsia="zh-CN"/>
        </w:rPr>
        <w:t>身份证和</w:t>
      </w:r>
      <w:r>
        <w:rPr>
          <w:rFonts w:hint="eastAsia" w:ascii="宋体" w:hAnsi="宋体" w:eastAsia="宋体" w:cs="宋体"/>
          <w:sz w:val="21"/>
          <w:szCs w:val="21"/>
        </w:rPr>
        <w:t>注册造价师证书且</w:t>
      </w:r>
      <w:r>
        <w:rPr>
          <w:rFonts w:hint="eastAsia" w:ascii="宋体" w:hAnsi="宋体" w:eastAsia="宋体" w:cs="宋体"/>
          <w:sz w:val="21"/>
          <w:szCs w:val="21"/>
          <w:lang w:val="en-US" w:eastAsia="zh-CN"/>
        </w:rPr>
        <w:t>证明</w:t>
      </w:r>
      <w:r>
        <w:rPr>
          <w:rFonts w:hint="eastAsia" w:ascii="宋体" w:hAnsi="宋体" w:eastAsia="宋体" w:cs="宋体"/>
          <w:sz w:val="21"/>
          <w:szCs w:val="21"/>
        </w:rPr>
        <w:t>专业为土木建筑工程</w:t>
      </w:r>
      <w:r>
        <w:rPr>
          <w:rFonts w:hint="eastAsia" w:ascii="宋体" w:hAnsi="宋体" w:eastAsia="宋体" w:cs="宋体"/>
          <w:sz w:val="21"/>
          <w:szCs w:val="21"/>
          <w:lang w:val="en-US" w:eastAsia="zh-CN"/>
        </w:rPr>
        <w:t xml:space="preserve">的证明材料 </w:t>
      </w:r>
      <w:r>
        <w:rPr>
          <w:rFonts w:hint="eastAsia" w:ascii="宋体" w:hAnsi="宋体" w:eastAsia="宋体" w:cs="宋体"/>
          <w:sz w:val="21"/>
          <w:szCs w:val="21"/>
        </w:rPr>
        <w:t>；</w:t>
      </w:r>
    </w:p>
    <w:p>
      <w:pPr>
        <w:pStyle w:val="2"/>
        <w:ind w:left="0" w:leftChars="0" w:firstLine="0" w:firstLineChars="0"/>
        <w:rPr>
          <w:rFonts w:hint="eastAsia" w:ascii="宋体" w:hAnsi="宋体" w:cs="宋体"/>
          <w:sz w:val="21"/>
          <w:szCs w:val="21"/>
          <w:lang w:val="en-US" w:eastAsia="zh-CN"/>
        </w:rPr>
      </w:pPr>
      <w:r>
        <w:rPr>
          <w:rFonts w:hint="eastAsia" w:ascii="宋体" w:hAnsi="宋体" w:cs="宋体"/>
          <w:sz w:val="21"/>
          <w:szCs w:val="21"/>
          <w:lang w:eastAsia="zh-CN"/>
        </w:rPr>
        <w:t>（</w:t>
      </w:r>
      <w:r>
        <w:rPr>
          <w:rFonts w:hint="eastAsia" w:ascii="宋体" w:hAnsi="宋体" w:cs="宋体"/>
          <w:sz w:val="21"/>
          <w:szCs w:val="21"/>
          <w:lang w:val="en-US" w:eastAsia="zh-CN"/>
        </w:rPr>
        <w:t>4</w:t>
      </w:r>
      <w:r>
        <w:rPr>
          <w:rFonts w:hint="eastAsia" w:ascii="宋体" w:hAnsi="宋体" w:cs="宋体"/>
          <w:sz w:val="21"/>
          <w:szCs w:val="21"/>
          <w:lang w:eastAsia="zh-CN"/>
        </w:rPr>
        <w:t>）</w:t>
      </w:r>
      <w:r>
        <w:rPr>
          <w:rFonts w:hint="eastAsia" w:ascii="宋体" w:hAnsi="宋体" w:cs="宋体"/>
          <w:sz w:val="21"/>
          <w:szCs w:val="21"/>
          <w:lang w:val="en-US" w:eastAsia="zh-CN"/>
        </w:rPr>
        <w:t>投标人所需提供的相关资料</w:t>
      </w:r>
    </w:p>
    <w:p>
      <w:pPr>
        <w:rPr>
          <w:rFonts w:hint="default"/>
          <w:lang w:val="en-US" w:eastAsia="zh-CN"/>
        </w:rPr>
      </w:pPr>
      <w:r>
        <w:rPr>
          <w:rFonts w:hint="eastAsia" w:ascii="宋体" w:hAnsi="宋体" w:cs="宋体"/>
          <w:sz w:val="21"/>
          <w:szCs w:val="21"/>
          <w:lang w:val="en-US" w:eastAsia="zh-CN"/>
        </w:rPr>
        <w:t>（5）其他资料</w:t>
      </w:r>
    </w:p>
    <w:p>
      <w:pPr>
        <w:rPr>
          <w:rFonts w:ascii="仿宋" w:hAnsi="仿宋" w:eastAsia="仿宋" w:cs="仿宋"/>
          <w:b/>
          <w:sz w:val="21"/>
          <w:szCs w:val="21"/>
        </w:rPr>
      </w:pPr>
      <w:r>
        <w:rPr>
          <w:rFonts w:ascii="仿宋" w:hAnsi="仿宋" w:eastAsia="仿宋" w:cs="仿宋"/>
          <w:b/>
          <w:sz w:val="21"/>
          <w:szCs w:val="21"/>
        </w:rPr>
        <w:br w:type="page"/>
      </w:r>
    </w:p>
    <w:p>
      <w:pPr>
        <w:jc w:val="center"/>
        <w:rPr>
          <w:rFonts w:ascii="仿宋" w:hAnsi="仿宋" w:eastAsia="仿宋" w:cs="仿宋"/>
          <w:sz w:val="32"/>
          <w:szCs w:val="32"/>
        </w:rPr>
      </w:pPr>
      <w:r>
        <w:rPr>
          <w:rFonts w:hint="eastAsia" w:ascii="仿宋" w:hAnsi="仿宋" w:eastAsia="仿宋" w:cs="仿宋"/>
          <w:b/>
          <w:sz w:val="28"/>
          <w:szCs w:val="28"/>
        </w:rPr>
        <w:t>法定代表人身份证明或授权委托书</w:t>
      </w:r>
    </w:p>
    <w:p>
      <w:pPr>
        <w:pStyle w:val="144"/>
        <w:spacing w:beforeLines="100" w:afterLines="100" w:line="480" w:lineRule="exact"/>
        <w:ind w:firstLine="180" w:firstLineChars="75"/>
        <w:rPr>
          <w:rFonts w:ascii="仿宋" w:hAnsi="仿宋" w:eastAsia="仿宋" w:cs="仿宋"/>
          <w:b/>
          <w:color w:val="auto"/>
          <w:sz w:val="24"/>
          <w:szCs w:val="24"/>
        </w:rPr>
      </w:pPr>
      <w:bookmarkStart w:id="33" w:name="OLE_LINK13"/>
      <w:r>
        <w:rPr>
          <w:rFonts w:ascii="仿宋" w:hAnsi="仿宋" w:eastAsia="仿宋" w:cs="仿宋"/>
          <w:color w:val="auto"/>
          <w:sz w:val="24"/>
          <w:szCs w:val="24"/>
        </w:rPr>
        <w:t>1</w:t>
      </w:r>
      <w:r>
        <w:rPr>
          <w:rFonts w:hint="eastAsia" w:ascii="仿宋" w:hAnsi="仿宋" w:eastAsia="仿宋" w:cs="仿宋"/>
          <w:color w:val="auto"/>
          <w:sz w:val="24"/>
          <w:szCs w:val="24"/>
        </w:rPr>
        <w:t>、法定代表人身份证明</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投标人名称：</w:t>
      </w:r>
      <w:r>
        <w:rPr>
          <w:rFonts w:ascii="仿宋" w:hAnsi="仿宋" w:eastAsia="仿宋" w:cs="仿宋"/>
          <w:sz w:val="24"/>
          <w:szCs w:val="24"/>
          <w:u w:val="single"/>
        </w:rPr>
        <w:t xml:space="preserve">                                </w:t>
      </w:r>
      <w:r>
        <w:rPr>
          <w:rFonts w:ascii="仿宋" w:hAnsi="仿宋" w:eastAsia="仿宋" w:cs="仿宋"/>
          <w:sz w:val="24"/>
          <w:szCs w:val="24"/>
        </w:rPr>
        <w:t xml:space="preserve"> </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单位性质：</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single"/>
        </w:rPr>
        <w:t xml:space="preserve">                                   </w:t>
      </w:r>
      <w:r>
        <w:rPr>
          <w:rFonts w:ascii="仿宋" w:hAnsi="仿宋" w:eastAsia="仿宋" w:cs="仿宋"/>
          <w:sz w:val="24"/>
          <w:szCs w:val="24"/>
        </w:rPr>
        <w:t xml:space="preserve"> </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成立时间：</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rPr>
        <w:t>日</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经营期限：</w:t>
      </w:r>
      <w:r>
        <w:rPr>
          <w:rFonts w:ascii="仿宋" w:hAnsi="仿宋" w:eastAsia="仿宋" w:cs="仿宋"/>
          <w:sz w:val="24"/>
          <w:szCs w:val="24"/>
          <w:u w:val="single"/>
        </w:rPr>
        <w:t xml:space="preserve">                                </w:t>
      </w:r>
      <w:r>
        <w:rPr>
          <w:rFonts w:ascii="仿宋" w:hAnsi="仿宋" w:eastAsia="仿宋" w:cs="仿宋"/>
          <w:sz w:val="24"/>
          <w:szCs w:val="24"/>
        </w:rPr>
        <w:t xml:space="preserve"> </w:t>
      </w:r>
    </w:p>
    <w:p>
      <w:pPr>
        <w:spacing w:line="480" w:lineRule="exact"/>
        <w:ind w:firstLine="1440" w:firstLineChars="200"/>
        <w:rPr>
          <w:rFonts w:ascii="仿宋" w:hAnsi="仿宋" w:eastAsia="仿宋" w:cs="仿宋"/>
          <w:sz w:val="24"/>
          <w:szCs w:val="24"/>
        </w:rPr>
      </w:pPr>
      <w:r>
        <w:rPr>
          <w:rFonts w:hint="eastAsia" w:ascii="仿宋" w:hAnsi="仿宋" w:eastAsia="仿宋" w:cs="仿宋"/>
          <w:spacing w:val="240"/>
          <w:sz w:val="24"/>
          <w:szCs w:val="24"/>
        </w:rPr>
        <w:t>姓</w:t>
      </w:r>
      <w:r>
        <w:rPr>
          <w:rFonts w:hint="eastAsia" w:ascii="仿宋" w:hAnsi="仿宋" w:eastAsia="仿宋" w:cs="仿宋"/>
          <w:sz w:val="24"/>
          <w:szCs w:val="24"/>
        </w:rPr>
        <w:t>名：</w:t>
      </w:r>
      <w:r>
        <w:rPr>
          <w:rFonts w:ascii="仿宋" w:hAnsi="仿宋" w:eastAsia="仿宋" w:cs="仿宋"/>
          <w:sz w:val="24"/>
          <w:szCs w:val="24"/>
          <w:u w:val="single"/>
        </w:rPr>
        <w:t xml:space="preserve">           </w:t>
      </w:r>
      <w:r>
        <w:rPr>
          <w:rFonts w:hint="eastAsia" w:ascii="仿宋" w:hAnsi="仿宋" w:eastAsia="仿宋" w:cs="仿宋"/>
          <w:sz w:val="24"/>
          <w:szCs w:val="24"/>
        </w:rPr>
        <w:t>性别：</w:t>
      </w:r>
      <w:r>
        <w:rPr>
          <w:rFonts w:ascii="仿宋" w:hAnsi="仿宋" w:eastAsia="仿宋" w:cs="仿宋"/>
          <w:sz w:val="24"/>
          <w:szCs w:val="24"/>
          <w:u w:val="single"/>
        </w:rPr>
        <w:t xml:space="preserve">        </w:t>
      </w:r>
      <w:r>
        <w:rPr>
          <w:rFonts w:hint="eastAsia" w:ascii="仿宋" w:hAnsi="仿宋" w:eastAsia="仿宋" w:cs="仿宋"/>
          <w:sz w:val="24"/>
          <w:szCs w:val="24"/>
        </w:rPr>
        <w:t>年龄：＿</w:t>
      </w:r>
      <w:r>
        <w:rPr>
          <w:rFonts w:ascii="仿宋" w:hAnsi="仿宋" w:eastAsia="仿宋" w:cs="仿宋"/>
          <w:sz w:val="24"/>
          <w:szCs w:val="24"/>
          <w:u w:val="single"/>
        </w:rPr>
        <w:t xml:space="preserve">  </w:t>
      </w:r>
      <w:r>
        <w:rPr>
          <w:rFonts w:hint="eastAsia" w:ascii="仿宋" w:hAnsi="仿宋" w:eastAsia="仿宋" w:cs="仿宋"/>
          <w:sz w:val="24"/>
          <w:szCs w:val="24"/>
        </w:rPr>
        <w:t>职务：</w:t>
      </w:r>
      <w:r>
        <w:rPr>
          <w:rFonts w:ascii="仿宋" w:hAnsi="仿宋" w:eastAsia="仿宋" w:cs="仿宋"/>
          <w:sz w:val="24"/>
          <w:szCs w:val="24"/>
          <w:u w:val="single"/>
        </w:rPr>
        <w:t xml:space="preserve">       </w:t>
      </w:r>
      <w:r>
        <w:rPr>
          <w:rFonts w:ascii="仿宋" w:hAnsi="仿宋" w:eastAsia="仿宋" w:cs="仿宋"/>
          <w:sz w:val="24"/>
          <w:szCs w:val="24"/>
        </w:rPr>
        <w:t>_</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系</w:t>
      </w:r>
      <w:r>
        <w:rPr>
          <w:rFonts w:ascii="仿宋" w:hAnsi="仿宋" w:eastAsia="仿宋" w:cs="仿宋"/>
          <w:sz w:val="24"/>
          <w:szCs w:val="24"/>
          <w:u w:val="single"/>
        </w:rPr>
        <w:t xml:space="preserve">                                </w:t>
      </w:r>
      <w:r>
        <w:rPr>
          <w:rFonts w:hint="eastAsia" w:ascii="仿宋" w:hAnsi="仿宋" w:eastAsia="仿宋" w:cs="仿宋"/>
          <w:sz w:val="24"/>
          <w:szCs w:val="24"/>
        </w:rPr>
        <w:t>（投标人名称）的法定代表人。</w:t>
      </w:r>
    </w:p>
    <w:p>
      <w:pPr>
        <w:spacing w:line="480" w:lineRule="exact"/>
        <w:ind w:firstLine="960" w:firstLineChars="400"/>
        <w:rPr>
          <w:rFonts w:ascii="仿宋" w:hAnsi="仿宋" w:eastAsia="仿宋" w:cs="仿宋"/>
          <w:sz w:val="24"/>
          <w:szCs w:val="24"/>
        </w:rPr>
      </w:pPr>
      <w:r>
        <w:rPr>
          <w:rFonts w:hint="eastAsia" w:ascii="仿宋" w:hAnsi="仿宋" w:eastAsia="仿宋" w:cs="仿宋"/>
          <w:sz w:val="24"/>
          <w:szCs w:val="24"/>
        </w:rPr>
        <w:t>特此证明。</w:t>
      </w:r>
    </w:p>
    <w:p>
      <w:pPr>
        <w:spacing w:line="360" w:lineRule="auto"/>
        <w:ind w:firstLine="3480" w:firstLineChars="1450"/>
        <w:rPr>
          <w:rFonts w:ascii="仿宋" w:hAnsi="仿宋" w:eastAsia="仿宋" w:cs="仿宋"/>
          <w:sz w:val="24"/>
          <w:szCs w:val="24"/>
        </w:rPr>
      </w:pPr>
      <w:r>
        <w:rPr>
          <w:rFonts w:hint="eastAsia" w:ascii="仿宋" w:hAnsi="仿宋" w:eastAsia="仿宋" w:cs="仿宋"/>
          <w:sz w:val="24"/>
          <w:szCs w:val="24"/>
        </w:rPr>
        <w:t>投标人：</w:t>
      </w:r>
      <w:r>
        <w:rPr>
          <w:rFonts w:ascii="仿宋" w:hAnsi="仿宋" w:eastAsia="仿宋" w:cs="仿宋"/>
          <w:sz w:val="24"/>
          <w:szCs w:val="24"/>
          <w:u w:val="single"/>
        </w:rPr>
        <w:t xml:space="preserve">                 </w:t>
      </w:r>
      <w:r>
        <w:rPr>
          <w:rFonts w:hint="eastAsia" w:ascii="仿宋" w:hAnsi="仿宋" w:eastAsia="仿宋" w:cs="仿宋"/>
          <w:sz w:val="24"/>
          <w:szCs w:val="24"/>
        </w:rPr>
        <w:t>（盖单位章）</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bookmarkEnd w:id="33"/>
    <w:p>
      <w:pPr>
        <w:rPr>
          <w:rFonts w:ascii="仿宋" w:hAnsi="仿宋" w:eastAsia="仿宋" w:cs="仿宋"/>
          <w:sz w:val="24"/>
          <w:szCs w:val="24"/>
        </w:rPr>
      </w:pPr>
    </w:p>
    <w:p>
      <w:pPr>
        <w:spacing w:line="480" w:lineRule="auto"/>
        <w:jc w:val="center"/>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、授权委托书</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（投标人名称）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w:t>
      </w:r>
      <w:r>
        <w:rPr>
          <w:rFonts w:hint="eastAsia" w:ascii="仿宋" w:hAnsi="仿宋" w:eastAsia="仿宋" w:cs="仿宋"/>
          <w:sz w:val="24"/>
          <w:szCs w:val="24"/>
        </w:rPr>
        <w:t>的</w:t>
      </w:r>
      <w:r>
        <w:rPr>
          <w:rFonts w:hint="eastAsia" w:ascii="仿宋" w:hAnsi="仿宋" w:eastAsia="仿宋" w:cs="仿宋"/>
          <w:sz w:val="24"/>
          <w:szCs w:val="24"/>
          <w:u w:val="single"/>
        </w:rPr>
        <w:t>（姓名）</w:t>
      </w:r>
      <w:r>
        <w:rPr>
          <w:rFonts w:hint="eastAsia" w:ascii="仿宋" w:hAnsi="仿宋" w:eastAsia="仿宋" w:cs="仿宋"/>
          <w:sz w:val="24"/>
          <w:szCs w:val="24"/>
        </w:rPr>
        <w:t>为我公司法定代表人授权委托代理人，参加</w:t>
      </w:r>
      <w:r>
        <w:rPr>
          <w:rFonts w:hint="eastAsia" w:ascii="仿宋" w:hAnsi="仿宋" w:eastAsia="仿宋" w:cs="仿宋"/>
          <w:sz w:val="24"/>
          <w:szCs w:val="24"/>
          <w:u w:val="single"/>
        </w:rPr>
        <w:t>招标人</w:t>
      </w:r>
      <w:r>
        <w:rPr>
          <w:rFonts w:hint="eastAsia" w:ascii="仿宋" w:hAnsi="仿宋" w:eastAsia="仿宋" w:cs="仿宋"/>
          <w:sz w:val="24"/>
          <w:szCs w:val="24"/>
        </w:rPr>
        <w:t>的</w:t>
      </w:r>
      <w:r>
        <w:rPr>
          <w:rFonts w:ascii="仿宋" w:hAnsi="仿宋" w:eastAsia="仿宋" w:cs="仿宋"/>
          <w:sz w:val="24"/>
          <w:szCs w:val="24"/>
          <w:u w:val="single"/>
        </w:rPr>
        <w:t xml:space="preserve">         </w:t>
      </w:r>
      <w:r>
        <w:rPr>
          <w:rFonts w:hint="eastAsia" w:ascii="仿宋" w:hAnsi="仿宋" w:eastAsia="仿宋" w:cs="仿宋"/>
          <w:sz w:val="24"/>
          <w:szCs w:val="24"/>
        </w:rPr>
        <w:t>工程的投标活动。代理人在投标、开标、评标、合同谈判过程中所签署的一切文件和处理与之有关的一切事务，我均予以承认。</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代理人无转委托权，特此委托。</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附：法定代表人及授权委托人有效身份证复印件</w:t>
      </w:r>
    </w:p>
    <w:p>
      <w:pPr>
        <w:spacing w:line="480" w:lineRule="auto"/>
        <w:ind w:right="24" w:firstLine="4560" w:firstLineChars="1900"/>
        <w:rPr>
          <w:rFonts w:ascii="仿宋" w:hAnsi="仿宋" w:eastAsia="仿宋" w:cs="仿宋"/>
          <w:sz w:val="24"/>
          <w:szCs w:val="24"/>
        </w:rPr>
      </w:pPr>
      <w:r>
        <w:rPr>
          <w:rFonts w:hint="eastAsia" w:ascii="仿宋" w:hAnsi="仿宋" w:eastAsia="仿宋" w:cs="仿宋"/>
          <w:sz w:val="24"/>
          <w:szCs w:val="24"/>
        </w:rPr>
        <w:t>授权代理人：</w:t>
      </w:r>
      <w:r>
        <w:rPr>
          <w:rFonts w:hint="eastAsia" w:ascii="仿宋" w:hAnsi="仿宋" w:eastAsia="仿宋" w:cs="仿宋"/>
          <w:sz w:val="24"/>
          <w:szCs w:val="24"/>
          <w:u w:val="single"/>
        </w:rPr>
        <w:t>（签字或盖章）</w:t>
      </w:r>
    </w:p>
    <w:p>
      <w:pPr>
        <w:spacing w:line="480" w:lineRule="auto"/>
        <w:ind w:firstLine="5040" w:firstLineChars="2100"/>
        <w:rPr>
          <w:rFonts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（盖章）</w:t>
      </w:r>
    </w:p>
    <w:p>
      <w:pPr>
        <w:spacing w:line="480" w:lineRule="auto"/>
        <w:ind w:right="204" w:firstLine="4560" w:firstLineChars="1900"/>
        <w:rPr>
          <w:rFonts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（签字或盖章）</w:t>
      </w:r>
    </w:p>
    <w:p>
      <w:pPr>
        <w:spacing w:line="480" w:lineRule="auto"/>
        <w:ind w:right="980" w:firstLine="480" w:firstLineChars="200"/>
        <w:jc w:val="center"/>
        <w:rPr>
          <w:rFonts w:ascii="仿宋" w:hAnsi="仿宋" w:eastAsia="仿宋" w:cs="仿宋"/>
          <w:b/>
          <w:bCs/>
          <w:kern w:val="0"/>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hint="eastAsia" w:ascii="仿宋" w:hAnsi="仿宋" w:eastAsia="仿宋" w:cs="仿宋"/>
          <w:sz w:val="24"/>
          <w:szCs w:val="24"/>
          <w:u w:val="single"/>
        </w:rPr>
        <w:t>年月日</w:t>
      </w:r>
    </w:p>
    <w:p>
      <w:pPr>
        <w:rPr>
          <w:b/>
          <w:sz w:val="28"/>
          <w:szCs w:val="28"/>
        </w:rPr>
      </w:pPr>
      <w:r>
        <w:rPr>
          <w:rFonts w:ascii="仿宋" w:hAnsi="仿宋" w:eastAsia="仿宋" w:cs="仿宋"/>
          <w:b/>
          <w:bCs/>
          <w:kern w:val="0"/>
          <w:sz w:val="30"/>
          <w:szCs w:val="30"/>
        </w:rPr>
        <w:br w:type="page"/>
      </w:r>
    </w:p>
    <w:p>
      <w:pPr>
        <w:jc w:val="center"/>
        <w:rPr>
          <w:rFonts w:ascii="仿宋" w:hAnsi="仿宋" w:eastAsia="仿宋" w:cs="仿宋"/>
          <w:sz w:val="28"/>
          <w:szCs w:val="28"/>
          <w:u w:val="single"/>
        </w:rPr>
      </w:pPr>
    </w:p>
    <w:p>
      <w:pPr>
        <w:jc w:val="center"/>
        <w:rPr>
          <w:rFonts w:ascii="仿宋" w:hAnsi="仿宋" w:eastAsia="仿宋" w:cs="仿宋"/>
          <w:sz w:val="20"/>
          <w:szCs w:val="20"/>
        </w:rPr>
      </w:pPr>
      <w:r>
        <w:rPr>
          <w:rFonts w:ascii="仿宋" w:hAnsi="仿宋" w:eastAsia="仿宋" w:cs="仿宋"/>
          <w:sz w:val="28"/>
          <w:szCs w:val="28"/>
          <w:u w:val="single"/>
        </w:rPr>
        <w:t xml:space="preserve">                </w:t>
      </w:r>
      <w:r>
        <w:rPr>
          <w:rFonts w:hint="eastAsia" w:ascii="仿宋" w:hAnsi="仿宋" w:eastAsia="仿宋" w:cs="仿宋"/>
          <w:sz w:val="28"/>
          <w:szCs w:val="28"/>
        </w:rPr>
        <w:t>（项目名称）</w:t>
      </w:r>
    </w:p>
    <w:p>
      <w:pPr>
        <w:jc w:val="center"/>
        <w:rPr>
          <w:rFonts w:ascii="仿宋" w:hAnsi="仿宋" w:eastAsia="仿宋" w:cs="仿宋"/>
          <w:sz w:val="20"/>
          <w:szCs w:val="20"/>
        </w:rPr>
      </w:pPr>
    </w:p>
    <w:p>
      <w:pPr>
        <w:jc w:val="center"/>
        <w:rPr>
          <w:rFonts w:ascii="仿宋" w:hAnsi="仿宋" w:eastAsia="仿宋" w:cs="仿宋"/>
          <w:sz w:val="20"/>
          <w:szCs w:val="20"/>
        </w:rPr>
      </w:pPr>
    </w:p>
    <w:p>
      <w:pPr>
        <w:jc w:val="center"/>
        <w:rPr>
          <w:rFonts w:ascii="仿宋" w:hAnsi="仿宋" w:eastAsia="仿宋" w:cs="仿宋"/>
          <w:sz w:val="20"/>
          <w:szCs w:val="20"/>
        </w:rPr>
      </w:pPr>
    </w:p>
    <w:p>
      <w:pPr>
        <w:rPr>
          <w:rFonts w:ascii="仿宋" w:hAnsi="仿宋" w:eastAsia="仿宋" w:cs="仿宋"/>
          <w:sz w:val="20"/>
          <w:szCs w:val="20"/>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投标文件二</w:t>
      </w:r>
    </w:p>
    <w:p>
      <w:pPr>
        <w:jc w:val="center"/>
        <w:rPr>
          <w:rFonts w:ascii="仿宋" w:hAnsi="仿宋" w:eastAsia="仿宋" w:cs="仿宋"/>
          <w:sz w:val="44"/>
          <w:szCs w:val="44"/>
        </w:rPr>
      </w:pPr>
      <w:r>
        <w:rPr>
          <w:rFonts w:hint="eastAsia" w:ascii="仿宋" w:hAnsi="仿宋" w:eastAsia="仿宋" w:cs="仿宋"/>
          <w:sz w:val="44"/>
          <w:szCs w:val="44"/>
          <w:lang w:val="en-US" w:eastAsia="zh-CN"/>
        </w:rPr>
        <w:t>商务标</w:t>
      </w:r>
      <w:r>
        <w:rPr>
          <w:rFonts w:ascii="仿宋" w:hAnsi="仿宋" w:eastAsia="仿宋" w:cs="仿宋"/>
          <w:sz w:val="44"/>
          <w:szCs w:val="44"/>
        </w:rPr>
        <w:t xml:space="preserve"> </w:t>
      </w:r>
    </w:p>
    <w:p>
      <w:pPr>
        <w:jc w:val="center"/>
        <w:rPr>
          <w:rFonts w:ascii="仿宋" w:hAnsi="仿宋" w:eastAsia="仿宋" w:cs="仿宋"/>
          <w:sz w:val="44"/>
          <w:szCs w:val="44"/>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u w:val="single"/>
        </w:rPr>
      </w:pPr>
      <w:r>
        <w:rPr>
          <w:rFonts w:hint="eastAsia" w:ascii="仿宋" w:hAnsi="仿宋" w:eastAsia="仿宋" w:cs="仿宋"/>
          <w:sz w:val="28"/>
          <w:szCs w:val="28"/>
        </w:rPr>
        <w:t>投标人：</w:t>
      </w:r>
      <w:r>
        <w:rPr>
          <w:rFonts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盖章</w:t>
      </w:r>
      <w:r>
        <w:rPr>
          <w:rFonts w:hint="eastAsia" w:ascii="仿宋" w:hAnsi="仿宋" w:eastAsia="仿宋" w:cs="仿宋"/>
          <w:sz w:val="28"/>
          <w:szCs w:val="28"/>
        </w:rPr>
        <w:t>）</w:t>
      </w:r>
    </w:p>
    <w:p>
      <w:pPr>
        <w:jc w:val="center"/>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val="en-US" w:eastAsia="zh-CN"/>
        </w:rPr>
        <w:t>或委托代理人</w:t>
      </w:r>
      <w:r>
        <w:rPr>
          <w:rFonts w:hint="eastAsia" w:ascii="仿宋" w:hAnsi="仿宋" w:eastAsia="仿宋" w:cs="仿宋"/>
          <w:sz w:val="28"/>
          <w:szCs w:val="28"/>
        </w:rPr>
        <w:t>：</w:t>
      </w:r>
      <w:r>
        <w:rPr>
          <w:rFonts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签字或盖章</w:t>
      </w:r>
      <w:r>
        <w:rPr>
          <w:rFonts w:hint="eastAsia" w:ascii="仿宋" w:hAnsi="仿宋" w:eastAsia="仿宋" w:cs="仿宋"/>
          <w:sz w:val="28"/>
          <w:szCs w:val="28"/>
        </w:rPr>
        <w:t>）</w:t>
      </w:r>
    </w:p>
    <w:p>
      <w:pPr>
        <w:jc w:val="center"/>
        <w:rPr>
          <w:rFonts w:ascii="仿宋" w:hAnsi="仿宋" w:eastAsia="仿宋" w:cs="仿宋"/>
          <w:sz w:val="28"/>
          <w:szCs w:val="28"/>
        </w:rPr>
      </w:pP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w:t>
      </w:r>
    </w:p>
    <w:p>
      <w:pPr>
        <w:rPr>
          <w:rFonts w:ascii="仿宋" w:hAnsi="仿宋" w:eastAsia="仿宋" w:cs="仿宋"/>
          <w:sz w:val="28"/>
          <w:szCs w:val="28"/>
        </w:rPr>
      </w:pPr>
      <w:r>
        <w:rPr>
          <w:rFonts w:ascii="仿宋" w:hAnsi="仿宋" w:eastAsia="仿宋" w:cs="仿宋"/>
          <w:sz w:val="28"/>
          <w:szCs w:val="28"/>
        </w:rPr>
        <w:br w:type="page"/>
      </w:r>
    </w:p>
    <w:p>
      <w:pPr>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（1）投 标 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Chars="0" w:right="0" w:righ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根据你方招标项目的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项目招标文件，遵照《中华人民共和国招标投标法》等有关规定，经研究上述招标文件的投标须知、合同条款、设计要求及规范和其他有关文件后，</w:t>
      </w:r>
      <w:r>
        <w:rPr>
          <w:rFonts w:hint="eastAsia" w:ascii="宋体" w:hAnsi="宋体" w:eastAsia="宋体" w:cs="宋体"/>
          <w:b/>
          <w:bCs/>
          <w:color w:val="auto"/>
          <w:szCs w:val="21"/>
          <w:highlight w:val="none"/>
        </w:rPr>
        <w:t>我方愿以</w:t>
      </w:r>
      <w:r>
        <w:rPr>
          <w:rFonts w:hint="eastAsia" w:ascii="宋体" w:hAnsi="宋体" w:cs="宋体"/>
          <w:b/>
          <w:bCs/>
          <w:color w:val="auto"/>
          <w:szCs w:val="21"/>
          <w:highlight w:val="none"/>
          <w:lang w:val="en-US" w:eastAsia="zh-CN"/>
        </w:rPr>
        <w:t>费率：</w:t>
      </w:r>
      <w:r>
        <w:rPr>
          <w:rFonts w:hint="eastAsia" w:ascii="宋体" w:hAnsi="宋体" w:cs="宋体"/>
          <w:b/>
          <w:bCs/>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承担本项目所有编制工作</w:t>
      </w:r>
      <w:r>
        <w:rPr>
          <w:rFonts w:hint="eastAsia" w:ascii="宋体" w:hAnsi="宋体" w:eastAsia="宋体" w:cs="宋体"/>
          <w:color w:val="auto"/>
          <w:szCs w:val="21"/>
          <w:highlight w:val="none"/>
        </w:rPr>
        <w:t>并按上述要求对合同的完成承担全部责任和义务。如我单位中标，我单位将完成本项目的</w:t>
      </w:r>
      <w:r>
        <w:rPr>
          <w:rFonts w:hint="eastAsia" w:ascii="宋体" w:hAnsi="宋体" w:cs="宋体"/>
          <w:color w:val="auto"/>
          <w:szCs w:val="21"/>
          <w:highlight w:val="none"/>
          <w:lang w:val="en-US" w:eastAsia="zh-CN"/>
        </w:rPr>
        <w:t>编制工作</w:t>
      </w:r>
      <w:r>
        <w:rPr>
          <w:rFonts w:hint="eastAsia" w:ascii="宋体" w:hAnsi="宋体" w:eastAsia="宋体" w:cs="宋体"/>
          <w:color w:val="auto"/>
          <w:szCs w:val="21"/>
          <w:highlight w:val="none"/>
        </w:rPr>
        <w:t>和相关服务，质量标准符合招标文件要求。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我方承诺：一旦我方获得中标资格，不高于</w:t>
      </w:r>
      <w:r>
        <w:rPr>
          <w:rFonts w:hint="eastAsia" w:ascii="宋体" w:hAnsi="宋体" w:cs="宋体"/>
          <w:color w:val="auto"/>
          <w:szCs w:val="21"/>
          <w:highlight w:val="none"/>
          <w:u w:val="single"/>
          <w:lang w:val="en-US" w:eastAsia="zh-CN"/>
        </w:rPr>
        <w:t xml:space="preserve">     </w:t>
      </w:r>
      <w:r>
        <w:rPr>
          <w:rFonts w:hint="eastAsia" w:ascii="宋体" w:hAnsi="宋体" w:eastAsia="宋体" w:cs="宋体"/>
          <w:color w:val="auto"/>
          <w:szCs w:val="21"/>
          <w:highlight w:val="none"/>
        </w:rPr>
        <w:t>个日历天，完成清单、</w:t>
      </w:r>
      <w:r>
        <w:rPr>
          <w:rFonts w:hint="eastAsia" w:ascii="宋体" w:hAnsi="宋体" w:cs="宋体"/>
          <w:color w:val="auto"/>
          <w:szCs w:val="21"/>
          <w:highlight w:val="none"/>
          <w:lang w:eastAsia="zh-CN"/>
        </w:rPr>
        <w:t>施工图预算价</w:t>
      </w:r>
      <w:r>
        <w:rPr>
          <w:rFonts w:hint="eastAsia" w:ascii="宋体" w:hAnsi="宋体" w:eastAsia="宋体" w:cs="宋体"/>
          <w:color w:val="auto"/>
          <w:szCs w:val="21"/>
          <w:highlight w:val="none"/>
        </w:rPr>
        <w:t>的编制，并向项目单位提交造价成果</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04" w:firstLineChars="200"/>
        <w:jc w:val="left"/>
        <w:textAlignment w:val="auto"/>
        <w:outlineLvl w:val="9"/>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3、我方已详细审核全部招标文件及有关附件，承诺招标文件及有关附件中所有条款。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4、我方拟派本项目的项目负责人为：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5、本项目</w:t>
      </w:r>
      <w:r>
        <w:rPr>
          <w:rFonts w:hint="eastAsia" w:ascii="宋体" w:hAnsi="宋体" w:eastAsia="宋体" w:cs="宋体"/>
          <w:color w:val="auto"/>
          <w:sz w:val="21"/>
          <w:szCs w:val="21"/>
          <w:highlight w:val="none"/>
        </w:rPr>
        <w:t>投标有效期为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6</w:t>
      </w:r>
      <w:r>
        <w:rPr>
          <w:rFonts w:hint="eastAsia" w:ascii="宋体" w:hAnsi="宋体" w:eastAsia="宋体" w:cs="宋体"/>
          <w:color w:val="auto"/>
          <w:sz w:val="21"/>
          <w:szCs w:val="21"/>
          <w:highlight w:val="none"/>
          <w:u w:val="single"/>
        </w:rPr>
        <w:t xml:space="preserve">0 </w:t>
      </w:r>
      <w:r>
        <w:rPr>
          <w:rFonts w:hint="eastAsia" w:ascii="宋体" w:hAnsi="宋体" w:eastAsia="宋体" w:cs="宋体"/>
          <w:color w:val="auto"/>
          <w:sz w:val="21"/>
          <w:szCs w:val="21"/>
          <w:highlight w:val="none"/>
        </w:rPr>
        <w:t>日历天（从投标截止之日算起）</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、我单位承诺在接到贵单位通知后在当日内至现场解决相关问题。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如果我方在本投标书有效期内撤回投标书，或在中标通知书下达后</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30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天内未能或拒绝签订合同书，或自行转标，贵单位有权另选中标单位。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、我单位提供如下通讯地址：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电子邮箱（地址），确认本项目相关法律文书均通过提供的以上地址送达，相关文书只要发送至以上电子邮箱（地址）即视为送达，投标人愿意承担一切法律后果。</w:t>
      </w:r>
    </w:p>
    <w:p>
      <w:pPr>
        <w:keepNext w:val="0"/>
        <w:keepLines w:val="0"/>
        <w:pageBreakBefore w:val="0"/>
        <w:widowControl w:val="0"/>
        <w:kinsoku/>
        <w:wordWrap/>
        <w:overflowPunct/>
        <w:topLinePunct w:val="0"/>
        <w:autoSpaceDE/>
        <w:autoSpaceDN/>
        <w:bidi w:val="0"/>
        <w:adjustRightInd/>
        <w:snapToGrid/>
        <w:spacing w:line="400" w:lineRule="exact"/>
        <w:ind w:firstLine="1995" w:firstLineChars="950"/>
        <w:textAlignment w:val="auto"/>
        <w:rPr>
          <w:rFonts w:hint="eastAsia"/>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1995" w:firstLineChars="950"/>
        <w:textAlignment w:val="auto"/>
        <w:rPr>
          <w:color w:val="auto"/>
          <w:szCs w:val="21"/>
          <w:highlight w:val="none"/>
          <w:u w:val="single"/>
        </w:rPr>
      </w:pPr>
      <w:r>
        <w:rPr>
          <w:rFonts w:hint="eastAsia"/>
          <w:color w:val="auto"/>
          <w:szCs w:val="21"/>
          <w:highlight w:val="none"/>
        </w:rPr>
        <w:t>投标人：</w:t>
      </w:r>
      <w:r>
        <w:rPr>
          <w:rFonts w:hint="eastAsia"/>
          <w:color w:val="auto"/>
          <w:szCs w:val="21"/>
          <w:highlight w:val="none"/>
          <w:u w:val="single"/>
        </w:rPr>
        <w:t xml:space="preserve">                   （签章）</w:t>
      </w:r>
      <w:r>
        <w:rPr>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rFonts w:hint="eastAsia"/>
          <w:color w:val="auto"/>
          <w:szCs w:val="21"/>
          <w:highlight w:val="none"/>
        </w:rPr>
      </w:pPr>
      <w:r>
        <w:rPr>
          <w:rFonts w:hint="eastAsia"/>
          <w:color w:val="auto"/>
          <w:szCs w:val="21"/>
          <w:highlight w:val="none"/>
        </w:rPr>
        <w:t>法定代表人或其委托代理人：</w:t>
      </w:r>
      <w:r>
        <w:rPr>
          <w:color w:val="auto"/>
          <w:szCs w:val="21"/>
          <w:highlight w:val="none"/>
          <w:u w:val="single"/>
        </w:rPr>
        <w:t xml:space="preserve">        </w:t>
      </w:r>
      <w:r>
        <w:rPr>
          <w:rFonts w:hint="eastAsia"/>
          <w:color w:val="auto"/>
          <w:szCs w:val="21"/>
          <w:highlight w:val="none"/>
          <w:u w:val="single"/>
        </w:rPr>
        <w:t>（签字或签章）</w:t>
      </w:r>
      <w:r>
        <w:rPr>
          <w:rFonts w:hint="eastAsia"/>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color w:val="auto"/>
          <w:szCs w:val="21"/>
          <w:highlight w:val="none"/>
          <w:u w:val="single"/>
        </w:rPr>
      </w:pPr>
      <w:r>
        <w:rPr>
          <w:rFonts w:hint="eastAsia"/>
          <w:color w:val="auto"/>
          <w:szCs w:val="21"/>
          <w:highlight w:val="none"/>
        </w:rPr>
        <w:t>单位地址：</w:t>
      </w:r>
      <w:r>
        <w:rPr>
          <w:rFonts w:hint="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color w:val="auto"/>
          <w:szCs w:val="21"/>
          <w:highlight w:val="none"/>
          <w:u w:val="single"/>
        </w:rPr>
      </w:pPr>
      <w:r>
        <w:rPr>
          <w:rFonts w:hint="eastAsia"/>
          <w:color w:val="auto"/>
          <w:szCs w:val="21"/>
          <w:highlight w:val="none"/>
        </w:rPr>
        <w:t>邮政编码：</w:t>
      </w:r>
      <w:r>
        <w:rPr>
          <w:rFonts w:hint="eastAsia"/>
          <w:color w:val="auto"/>
          <w:szCs w:val="21"/>
          <w:highlight w:val="none"/>
          <w:u w:val="single"/>
        </w:rPr>
        <w:t xml:space="preserve">               </w:t>
      </w:r>
      <w:r>
        <w:rPr>
          <w:rFonts w:hint="eastAsia"/>
          <w:color w:val="auto"/>
          <w:szCs w:val="21"/>
          <w:highlight w:val="none"/>
        </w:rPr>
        <w:t>电话</w:t>
      </w:r>
      <w:r>
        <w:rPr>
          <w:rFonts w:hint="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color w:val="auto"/>
          <w:szCs w:val="21"/>
          <w:highlight w:val="none"/>
          <w:u w:val="single"/>
        </w:rPr>
      </w:pPr>
      <w:r>
        <w:rPr>
          <w:rFonts w:hint="eastAsia"/>
          <w:color w:val="auto"/>
          <w:szCs w:val="21"/>
          <w:highlight w:val="none"/>
        </w:rPr>
        <w:t>传真：</w:t>
      </w:r>
      <w:r>
        <w:rPr>
          <w:rFonts w:hint="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95" w:leftChars="950"/>
        <w:textAlignment w:val="auto"/>
        <w:rPr>
          <w:rFonts w:hint="eastAsia"/>
          <w:color w:val="auto"/>
          <w:highlight w:val="none"/>
        </w:rPr>
      </w:pPr>
      <w:r>
        <w:rPr>
          <w:rFonts w:hint="eastAsia"/>
          <w:color w:val="auto"/>
          <w:szCs w:val="21"/>
          <w:highlight w:val="none"/>
        </w:rPr>
        <w:t>日期：</w:t>
      </w:r>
      <w:r>
        <w:rPr>
          <w:color w:val="auto"/>
          <w:szCs w:val="21"/>
          <w:highlight w:val="none"/>
          <w:u w:val="single"/>
        </w:rPr>
        <w:t xml:space="preserve">  </w:t>
      </w:r>
      <w:r>
        <w:rPr>
          <w:rFonts w:hint="eastAsia"/>
          <w:color w:val="auto"/>
          <w:szCs w:val="21"/>
          <w:highlight w:val="none"/>
          <w:u w:val="single"/>
        </w:rPr>
        <w:t xml:space="preserve">     </w:t>
      </w:r>
      <w:r>
        <w:rPr>
          <w:rFonts w:hint="eastAsia" w:ascii="宋体" w:hAnsi="宋体"/>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年</w:t>
      </w:r>
      <w:r>
        <w:rPr>
          <w:color w:val="auto"/>
          <w:szCs w:val="21"/>
          <w:highlight w:val="none"/>
        </w:rPr>
        <w:t xml:space="preserve"> </w:t>
      </w:r>
      <w:r>
        <w:rPr>
          <w:color w:val="auto"/>
          <w:szCs w:val="21"/>
          <w:highlight w:val="none"/>
          <w:u w:val="single"/>
        </w:rPr>
        <w:t xml:space="preserve">  </w:t>
      </w:r>
      <w:r>
        <w:rPr>
          <w:rFonts w:hint="eastAsia"/>
          <w:color w:val="auto"/>
          <w:szCs w:val="21"/>
          <w:highlight w:val="none"/>
          <w:u w:val="single"/>
        </w:rPr>
        <w:t xml:space="preserve">     </w:t>
      </w:r>
      <w:r>
        <w:rPr>
          <w:rFonts w:hint="eastAsia" w:ascii="宋体" w:hAnsi="宋体"/>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月</w:t>
      </w:r>
      <w:r>
        <w:rPr>
          <w:color w:val="auto"/>
          <w:szCs w:val="21"/>
          <w:highlight w:val="none"/>
        </w:rPr>
        <w:t xml:space="preserve"> </w:t>
      </w:r>
      <w:r>
        <w:rPr>
          <w:color w:val="auto"/>
          <w:szCs w:val="21"/>
          <w:highlight w:val="none"/>
          <w:u w:val="single"/>
        </w:rPr>
        <w:t xml:space="preserve">   </w:t>
      </w:r>
      <w:r>
        <w:rPr>
          <w:rFonts w:hint="eastAsia"/>
          <w:color w:val="auto"/>
          <w:szCs w:val="21"/>
          <w:highlight w:val="none"/>
          <w:u w:val="single"/>
        </w:rPr>
        <w:t xml:space="preserve">     </w:t>
      </w:r>
      <w:r>
        <w:rPr>
          <w:rFonts w:hint="eastAsia" w:ascii="宋体" w:hAnsi="宋体"/>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日</w:t>
      </w:r>
    </w:p>
    <w:p>
      <w:pPr>
        <w:rPr>
          <w:rFonts w:ascii="仿宋" w:hAnsi="仿宋" w:eastAsia="仿宋" w:cs="仿宋"/>
          <w:b/>
          <w:bCs/>
          <w:kern w:val="0"/>
          <w:sz w:val="30"/>
          <w:szCs w:val="30"/>
        </w:rPr>
      </w:pPr>
    </w:p>
    <w:p>
      <w:pPr>
        <w:pStyle w:val="6"/>
        <w:spacing w:before="0" w:after="0"/>
        <w:rPr>
          <w:rFonts w:hint="eastAsia" w:ascii="宋体" w:hAnsi="宋体" w:eastAsia="宋体" w:cs="宋体"/>
          <w:lang w:val="en-US" w:eastAsia="zh-CN"/>
        </w:rPr>
      </w:pPr>
      <w:bookmarkStart w:id="34" w:name="_Toc14665"/>
      <w:r>
        <w:rPr>
          <w:rFonts w:hint="eastAsia" w:ascii="宋体" w:hAnsi="宋体" w:eastAsia="宋体" w:cs="宋体"/>
          <w:lang w:val="en-US" w:eastAsia="zh-CN"/>
        </w:rPr>
        <w:t>第五章招标单位、招标代理机构对本招标文件的确认</w:t>
      </w:r>
      <w:bookmarkEnd w:id="34"/>
    </w:p>
    <w:tbl>
      <w:tblPr>
        <w:tblStyle w:val="4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456" w:type="dxa"/>
          </w:tcPr>
          <w:p>
            <w:pPr>
              <w:spacing w:line="320" w:lineRule="atLeast"/>
              <w:ind w:firstLine="560" w:firstLineChars="200"/>
              <w:rPr>
                <w:rFonts w:ascii="仿宋" w:hAnsi="仿宋" w:eastAsia="仿宋" w:cs="仿宋"/>
                <w:sz w:val="28"/>
                <w:szCs w:val="28"/>
              </w:rPr>
            </w:pPr>
          </w:p>
          <w:p>
            <w:pPr>
              <w:spacing w:line="320" w:lineRule="atLeast"/>
              <w:ind w:firstLine="560" w:firstLineChars="200"/>
              <w:rPr>
                <w:rFonts w:ascii="仿宋" w:hAnsi="仿宋" w:eastAsia="仿宋" w:cs="仿宋"/>
                <w:sz w:val="28"/>
                <w:szCs w:val="28"/>
              </w:rPr>
            </w:pPr>
            <w:r>
              <w:rPr>
                <w:rFonts w:hint="eastAsia" w:ascii="仿宋" w:hAnsi="仿宋" w:eastAsia="仿宋" w:cs="仿宋"/>
                <w:sz w:val="28"/>
                <w:szCs w:val="28"/>
              </w:rPr>
              <w:t>我单位对</w:t>
            </w:r>
            <w:r>
              <w:rPr>
                <w:rFonts w:ascii="仿宋" w:hAnsi="仿宋" w:eastAsia="仿宋" w:cs="仿宋"/>
                <w:sz w:val="28"/>
                <w:szCs w:val="28"/>
                <w:u w:val="single"/>
              </w:rPr>
              <w:t xml:space="preserve"> </w:t>
            </w:r>
            <w:r>
              <w:rPr>
                <w:rFonts w:hint="eastAsia" w:ascii="仿宋" w:hAnsi="仿宋" w:eastAsia="仿宋" w:cs="仿宋"/>
                <w:sz w:val="28"/>
                <w:szCs w:val="28"/>
                <w:u w:val="single"/>
                <w:lang w:eastAsia="zh-CN"/>
              </w:rPr>
              <w:t>滁州市法治宣传教育基地项目布展工程量清单、施工图预算价编制服务项目</w:t>
            </w:r>
            <w:r>
              <w:rPr>
                <w:rFonts w:ascii="仿宋" w:hAnsi="仿宋" w:eastAsia="仿宋" w:cs="仿宋"/>
                <w:sz w:val="28"/>
                <w:szCs w:val="28"/>
                <w:u w:val="single"/>
              </w:rPr>
              <w:t xml:space="preserve"> </w:t>
            </w:r>
            <w:r>
              <w:rPr>
                <w:rFonts w:hint="eastAsia" w:ascii="仿宋" w:hAnsi="仿宋" w:eastAsia="仿宋" w:cs="仿宋"/>
                <w:sz w:val="28"/>
                <w:szCs w:val="28"/>
              </w:rPr>
              <w:t>的招标文件进行确认。</w:t>
            </w:r>
          </w:p>
          <w:p>
            <w:pPr>
              <w:spacing w:line="320" w:lineRule="atLeast"/>
              <w:ind w:firstLine="560" w:firstLineChars="200"/>
              <w:rPr>
                <w:rFonts w:ascii="仿宋" w:hAnsi="仿宋" w:eastAsia="仿宋" w:cs="仿宋"/>
                <w:sz w:val="28"/>
                <w:szCs w:val="28"/>
              </w:rPr>
            </w:pPr>
          </w:p>
          <w:p>
            <w:pPr>
              <w:spacing w:line="320" w:lineRule="atLeas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招标人：</w:t>
            </w:r>
            <w:r>
              <w:rPr>
                <w:rFonts w:hint="eastAsia" w:ascii="仿宋" w:hAnsi="仿宋" w:eastAsia="仿宋" w:cs="仿宋"/>
                <w:sz w:val="28"/>
                <w:szCs w:val="28"/>
                <w:lang w:eastAsia="zh-CN"/>
              </w:rPr>
              <w:t>滁州市司法局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w:t>
            </w:r>
          </w:p>
          <w:p>
            <w:pPr>
              <w:spacing w:line="32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 xml:space="preserve">王科长  </w:t>
            </w:r>
          </w:p>
          <w:p>
            <w:pPr>
              <w:spacing w:line="320" w:lineRule="atLeas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联系方式： 0550-3042626 18009606876</w:t>
            </w:r>
          </w:p>
          <w:p>
            <w:pPr>
              <w:spacing w:line="500" w:lineRule="exact"/>
              <w:ind w:firstLine="281" w:firstLineChars="100"/>
              <w:rPr>
                <w:rFonts w:ascii="仿宋" w:hAnsi="仿宋" w:eastAsia="仿宋" w:cs="仿宋"/>
                <w:b/>
                <w:bCs/>
                <w:sz w:val="28"/>
                <w:szCs w:val="28"/>
              </w:rPr>
            </w:pPr>
          </w:p>
          <w:p>
            <w:pPr>
              <w:spacing w:line="500" w:lineRule="exact"/>
              <w:ind w:firstLine="280" w:firstLineChars="10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（单位盖章）</w:t>
            </w:r>
          </w:p>
          <w:p>
            <w:pPr>
              <w:ind w:firstLine="5320" w:firstLineChars="1900"/>
              <w:rPr>
                <w:rFonts w:hint="eastAsia" w:ascii="仿宋" w:hAnsi="仿宋" w:eastAsia="仿宋" w:cs="仿宋"/>
                <w:sz w:val="28"/>
                <w:szCs w:val="28"/>
                <w:lang w:val="en-US" w:eastAsia="zh-CN"/>
              </w:rPr>
            </w:pPr>
            <w:r>
              <w:rPr>
                <w:rFonts w:ascii="仿宋" w:hAnsi="仿宋" w:eastAsia="仿宋" w:cs="仿宋"/>
                <w:sz w:val="28"/>
                <w:szCs w:val="28"/>
              </w:rPr>
              <w:t xml:space="preserve"> 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456" w:type="dxa"/>
          </w:tcPr>
          <w:p>
            <w:pPr>
              <w:spacing w:line="320" w:lineRule="atLeast"/>
              <w:ind w:firstLine="560" w:firstLineChars="200"/>
              <w:rPr>
                <w:rFonts w:ascii="仿宋" w:hAnsi="仿宋" w:eastAsia="仿宋" w:cs="仿宋"/>
                <w:sz w:val="28"/>
                <w:szCs w:val="28"/>
              </w:rPr>
            </w:pPr>
          </w:p>
          <w:p>
            <w:pPr>
              <w:spacing w:line="320" w:lineRule="atLeast"/>
              <w:ind w:firstLine="560" w:firstLineChars="200"/>
              <w:rPr>
                <w:rFonts w:ascii="仿宋" w:hAnsi="仿宋" w:eastAsia="仿宋" w:cs="仿宋"/>
                <w:sz w:val="28"/>
                <w:szCs w:val="28"/>
              </w:rPr>
            </w:pPr>
            <w:r>
              <w:rPr>
                <w:rFonts w:hint="eastAsia" w:ascii="仿宋" w:hAnsi="仿宋" w:eastAsia="仿宋" w:cs="仿宋"/>
                <w:sz w:val="28"/>
                <w:szCs w:val="28"/>
              </w:rPr>
              <w:t>招标代理机构：滁州市城投工程咨询管理有限公司</w:t>
            </w:r>
          </w:p>
          <w:p>
            <w:pPr>
              <w:spacing w:line="320" w:lineRule="atLeast"/>
              <w:ind w:firstLine="560" w:firstLineChars="200"/>
              <w:rPr>
                <w:rFonts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毕玉</w:t>
            </w:r>
            <w:r>
              <w:rPr>
                <w:rFonts w:ascii="仿宋" w:hAnsi="仿宋" w:eastAsia="仿宋" w:cs="仿宋"/>
                <w:sz w:val="28"/>
                <w:szCs w:val="28"/>
              </w:rPr>
              <w:t xml:space="preserve"> </w:t>
            </w:r>
          </w:p>
          <w:p>
            <w:pPr>
              <w:spacing w:line="320" w:lineRule="atLeas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ascii="仿宋" w:hAnsi="仿宋" w:eastAsia="仿宋" w:cs="仿宋"/>
                <w:sz w:val="28"/>
                <w:szCs w:val="28"/>
              </w:rPr>
              <w:t xml:space="preserve"> 0550-35195</w:t>
            </w:r>
            <w:r>
              <w:rPr>
                <w:rFonts w:hint="eastAsia" w:ascii="仿宋" w:hAnsi="仿宋" w:eastAsia="仿宋" w:cs="仿宋"/>
                <w:sz w:val="28"/>
                <w:szCs w:val="28"/>
                <w:lang w:val="en-US" w:eastAsia="zh-CN"/>
              </w:rPr>
              <w:t>98</w:t>
            </w:r>
            <w:r>
              <w:rPr>
                <w:rFonts w:ascii="仿宋" w:hAnsi="仿宋" w:eastAsia="仿宋" w:cs="仿宋"/>
                <w:sz w:val="28"/>
                <w:szCs w:val="28"/>
              </w:rPr>
              <w:t xml:space="preserve">   1</w:t>
            </w:r>
            <w:r>
              <w:rPr>
                <w:rFonts w:hint="eastAsia" w:ascii="仿宋" w:hAnsi="仿宋" w:eastAsia="仿宋" w:cs="仿宋"/>
                <w:sz w:val="28"/>
                <w:szCs w:val="28"/>
                <w:lang w:val="en-US" w:eastAsia="zh-CN"/>
              </w:rPr>
              <w:t>5355086369</w:t>
            </w:r>
          </w:p>
          <w:p>
            <w:pPr>
              <w:rPr>
                <w:rFonts w:ascii="仿宋" w:hAnsi="仿宋" w:eastAsia="仿宋" w:cs="仿宋"/>
                <w:sz w:val="28"/>
                <w:szCs w:val="28"/>
              </w:rPr>
            </w:pPr>
          </w:p>
          <w:p>
            <w:pPr>
              <w:ind w:firstLine="5040" w:firstLineChars="180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（单位盖章）</w:t>
            </w:r>
          </w:p>
          <w:p>
            <w:pPr>
              <w:ind w:firstLine="4900" w:firstLineChars="1750"/>
              <w:rPr>
                <w:rFonts w:hint="default" w:ascii="仿宋" w:hAnsi="仿宋" w:eastAsia="仿宋" w:cs="仿宋"/>
                <w:sz w:val="28"/>
                <w:szCs w:val="28"/>
                <w:lang w:val="en-US" w:eastAsia="zh-CN"/>
              </w:rPr>
            </w:pPr>
            <w:r>
              <w:rPr>
                <w:rFonts w:ascii="仿宋" w:hAnsi="仿宋" w:eastAsia="仿宋" w:cs="仿宋"/>
                <w:sz w:val="28"/>
                <w:szCs w:val="28"/>
              </w:rPr>
              <w:t xml:space="preserve">    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p>
        </w:tc>
      </w:tr>
    </w:tbl>
    <w:p>
      <w:pPr>
        <w:pStyle w:val="20"/>
        <w:jc w:val="left"/>
        <w:rPr>
          <w:rFonts w:ascii="仿宋" w:hAnsi="仿宋" w:eastAsia="仿宋" w:cs="仿宋"/>
          <w:kern w:val="0"/>
          <w:sz w:val="24"/>
          <w:szCs w:val="24"/>
        </w:rPr>
      </w:pPr>
    </w:p>
    <w:p>
      <w:pPr>
        <w:pStyle w:val="20"/>
        <w:jc w:val="left"/>
        <w:rPr>
          <w:rFonts w:ascii="仿宋" w:hAnsi="仿宋" w:eastAsia="仿宋" w:cs="仿宋"/>
          <w:kern w:val="0"/>
          <w:sz w:val="24"/>
          <w:szCs w:val="24"/>
        </w:rPr>
      </w:pPr>
    </w:p>
    <w:p>
      <w:pPr>
        <w:pStyle w:val="20"/>
        <w:jc w:val="left"/>
        <w:rPr>
          <w:rFonts w:ascii="仿宋" w:hAnsi="仿宋" w:eastAsia="仿宋" w:cs="仿宋"/>
          <w:kern w:val="0"/>
          <w:sz w:val="24"/>
          <w:szCs w:val="24"/>
        </w:rPr>
      </w:pPr>
    </w:p>
    <w:p>
      <w:pPr>
        <w:pStyle w:val="20"/>
        <w:jc w:val="left"/>
        <w:rPr>
          <w:rFonts w:ascii="仿宋" w:hAnsi="仿宋" w:eastAsia="仿宋" w:cs="仿宋"/>
          <w:kern w:val="0"/>
          <w:sz w:val="24"/>
          <w:szCs w:val="24"/>
        </w:rPr>
      </w:pPr>
    </w:p>
    <w:p>
      <w:pPr>
        <w:pStyle w:val="20"/>
        <w:jc w:val="left"/>
        <w:rPr>
          <w:rFonts w:ascii="仿宋" w:hAnsi="仿宋" w:eastAsia="仿宋" w:cs="仿宋"/>
          <w:kern w:val="0"/>
          <w:sz w:val="24"/>
          <w:szCs w:val="24"/>
        </w:rPr>
      </w:pPr>
    </w:p>
    <w:p>
      <w:pPr>
        <w:pStyle w:val="20"/>
        <w:jc w:val="left"/>
        <w:rPr>
          <w:rFonts w:ascii="仿宋" w:hAnsi="仿宋" w:eastAsia="仿宋" w:cs="仿宋"/>
          <w:kern w:val="0"/>
          <w:sz w:val="24"/>
          <w:szCs w:val="24"/>
        </w:rPr>
      </w:pPr>
    </w:p>
    <w:p>
      <w:pPr>
        <w:pStyle w:val="20"/>
        <w:jc w:val="left"/>
        <w:rPr>
          <w:rFonts w:hint="eastAsia" w:ascii="仿宋" w:hAnsi="仿宋" w:eastAsia="仿宋" w:cs="仿宋"/>
          <w:kern w:val="0"/>
          <w:sz w:val="24"/>
          <w:szCs w:val="24"/>
          <w:lang w:eastAsia="zh-CN"/>
        </w:rPr>
      </w:pPr>
    </w:p>
    <w:sectPr>
      <w:footerReference r:id="rId10" w:type="default"/>
      <w:pgSz w:w="11906" w:h="16838"/>
      <w:pgMar w:top="935" w:right="1106" w:bottom="936" w:left="1259" w:header="680" w:footer="680" w:gutter="0"/>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49"/>
      </w:rPr>
    </w:pPr>
  </w:p>
  <w:p>
    <w:pPr>
      <w:pStyle w:val="30"/>
      <w:ind w:right="360"/>
      <w:rPr>
        <w:kern w:val="0"/>
      </w:rPr>
    </w:pPr>
    <w:r>
      <mc:AlternateContent>
        <mc:Choice Requires="wps">
          <w:drawing>
            <wp:anchor distT="0" distB="0" distL="114300" distR="114300" simplePos="0" relativeHeight="251659264"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2"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59264;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Bcxk6a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WlDhuceDn&#10;79/OP36df36tsztDiA0mPYR7mHcRYZY6KrD5iyLIWBw9XR2VYyICg1W9ulm9uaFE4Fn1dlXVxXL2&#10;eDtATO+ktySDlgJOrBjJjx9iwoqYeknJxZy/08aUqRn3VwATp4gsY59v5/anhjNK426cVex8d0Ll&#10;5r1DN/PLuAC4gN0FHALofY/NVdkQlolwGqW1+eXkcf+5L1mPf8v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Bcxk6a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7483"/>
        <w:tab w:val="clear" w:pos="415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49"/>
      </w:rPr>
    </w:pPr>
  </w:p>
  <w:p>
    <w:pPr>
      <w:pStyle w:val="30"/>
      <w:ind w:right="360"/>
      <w:rPr>
        <w:kern w:val="0"/>
      </w:rPr>
    </w:pPr>
    <w:r>
      <mc:AlternateContent>
        <mc:Choice Requires="wps">
          <w:drawing>
            <wp:anchor distT="0" distB="0" distL="114300" distR="114300" simplePos="0" relativeHeight="251660288"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5"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0288;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QQliK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eUOK4xYGf&#10;v387//h1/vm1zu4MITaY9BDuYd5FhFnqqMDmL4ogY3H0dHVUjokIDFb16mb1BqkFnlVvV1VdLGeP&#10;twPE9E56SzJoKeDEipH8+CEmrIipl5RczPk7bUyZmnF/BTBxisgy9vl2bn9qOKM07sZZxc53J1Ru&#10;3jt0M7+MC4AL2F3AIYDe99hclQ1hmQinUVqbX04e95/7kvX4t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QQliK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7483"/>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pPr>
                          <w:r>
                            <w:fldChar w:fldCharType="begin"/>
                          </w:r>
                          <w:r>
                            <w:instrText xml:space="preserve"> PAGE  \* MERGEFORMAT </w:instrText>
                          </w:r>
                          <w:r>
                            <w:fldChar w:fldCharType="separate"/>
                          </w:r>
                          <w:r>
                            <w:t></w:t>
                          </w:r>
                          <w: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mK+1NABAACqAwAADgAAAAAAAAABACAAAAAeAQAAZHJz&#10;L2Uyb0RvYy54bWxQSwUGAAAAAAYABgBZAQAAYA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w:t>
                    </w:r>
                    <w: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firstLine="360"/>
      <w:jc w:val="right"/>
      <w:rPr>
        <w:rFonts w:hint="default" w:eastAsia="Times New Roman"/>
        <w:sz w:val="18"/>
        <w:szCs w:val="24"/>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p>
  <w:p>
    <w:pPr>
      <w:pStyle w:val="30"/>
      <w:rPr>
        <w:rFonts w:hint="default" w:eastAsia="Times New Roman"/>
        <w:sz w:val="18"/>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49"/>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19</w:t>
                    </w:r>
                    <w:r>
                      <w:fldChar w:fldCharType="end"/>
                    </w:r>
                  </w:p>
                </w:txbxContent>
              </v:textbox>
            </v:shape>
          </w:pict>
        </mc:Fallback>
      </mc:AlternateContent>
    </w:r>
  </w:p>
  <w:p>
    <w:pPr>
      <w:pStyle w:val="30"/>
      <w:ind w:right="360"/>
      <w:rPr>
        <w:kern w:val="0"/>
      </w:rPr>
    </w:pPr>
    <w:r>
      <mc:AlternateContent>
        <mc:Choice Requires="wps">
          <w:drawing>
            <wp:anchor distT="0" distB="0" distL="114300" distR="114300" simplePos="0" relativeHeight="251661312"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8"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1312;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ipzAr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i2B23OPDz&#10;92/nH7/OP7/W2Z0hxAaTHsI9zLuIMEsdFdj8RRFkLI6ero7KMRGBwape3aze3FAi8Kx6u6rqYjl7&#10;vB0gpnfSW5JBSwEnVozkxw8xYUVMvaTkYs7faWPK1Iz7K4CJU0SWsc+3c/tTwxmlcTfOKna+O6Fy&#10;896hm/llXABcwO4CDgH0vsfmqmwIy0Q4jdLa/HLyuP/cl6zHv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ipzAr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81FA4"/>
    <w:multiLevelType w:val="singleLevel"/>
    <w:tmpl w:val="EC781FA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YWY0NTNkYjZhYjE4MjUyMjVhYzBmMGU1NDk2OWEifQ=="/>
  </w:docVars>
  <w:rsids>
    <w:rsidRoot w:val="00277DEA"/>
    <w:rsid w:val="000407AC"/>
    <w:rsid w:val="00040A78"/>
    <w:rsid w:val="00057816"/>
    <w:rsid w:val="000E13AD"/>
    <w:rsid w:val="00131FFF"/>
    <w:rsid w:val="00135312"/>
    <w:rsid w:val="00144E2C"/>
    <w:rsid w:val="001643AB"/>
    <w:rsid w:val="0016450D"/>
    <w:rsid w:val="001A591F"/>
    <w:rsid w:val="001C6848"/>
    <w:rsid w:val="001D4B0B"/>
    <w:rsid w:val="001F10F0"/>
    <w:rsid w:val="00217AF2"/>
    <w:rsid w:val="00217EB9"/>
    <w:rsid w:val="00217FF1"/>
    <w:rsid w:val="0023383D"/>
    <w:rsid w:val="00252D6D"/>
    <w:rsid w:val="00253B24"/>
    <w:rsid w:val="00270071"/>
    <w:rsid w:val="002740D6"/>
    <w:rsid w:val="00274549"/>
    <w:rsid w:val="00277DEA"/>
    <w:rsid w:val="002A2969"/>
    <w:rsid w:val="002C40D1"/>
    <w:rsid w:val="002E76AA"/>
    <w:rsid w:val="002F38FE"/>
    <w:rsid w:val="00313EF1"/>
    <w:rsid w:val="00332C02"/>
    <w:rsid w:val="00336837"/>
    <w:rsid w:val="00370095"/>
    <w:rsid w:val="0037519A"/>
    <w:rsid w:val="003776B6"/>
    <w:rsid w:val="003A3D22"/>
    <w:rsid w:val="003D00F9"/>
    <w:rsid w:val="003E18D3"/>
    <w:rsid w:val="003E616C"/>
    <w:rsid w:val="004108BC"/>
    <w:rsid w:val="00410ABB"/>
    <w:rsid w:val="00411EFB"/>
    <w:rsid w:val="00430081"/>
    <w:rsid w:val="0045352B"/>
    <w:rsid w:val="004806E1"/>
    <w:rsid w:val="004943F2"/>
    <w:rsid w:val="004D7A32"/>
    <w:rsid w:val="004F10A4"/>
    <w:rsid w:val="004F5FF3"/>
    <w:rsid w:val="00523372"/>
    <w:rsid w:val="00544FBB"/>
    <w:rsid w:val="00555AF7"/>
    <w:rsid w:val="00587AEB"/>
    <w:rsid w:val="005D26BD"/>
    <w:rsid w:val="005F02AC"/>
    <w:rsid w:val="005F4D1F"/>
    <w:rsid w:val="006008C2"/>
    <w:rsid w:val="00600A1A"/>
    <w:rsid w:val="00613B3B"/>
    <w:rsid w:val="00635236"/>
    <w:rsid w:val="00640C59"/>
    <w:rsid w:val="006412B4"/>
    <w:rsid w:val="00643128"/>
    <w:rsid w:val="006B2CC6"/>
    <w:rsid w:val="006E2124"/>
    <w:rsid w:val="006E24A2"/>
    <w:rsid w:val="006F1EB8"/>
    <w:rsid w:val="00762DC1"/>
    <w:rsid w:val="007701C5"/>
    <w:rsid w:val="0077045D"/>
    <w:rsid w:val="007E581B"/>
    <w:rsid w:val="008052CD"/>
    <w:rsid w:val="008057AF"/>
    <w:rsid w:val="00806B50"/>
    <w:rsid w:val="00806DEB"/>
    <w:rsid w:val="008706BB"/>
    <w:rsid w:val="008801B2"/>
    <w:rsid w:val="008B45BE"/>
    <w:rsid w:val="008B6AF2"/>
    <w:rsid w:val="008C044F"/>
    <w:rsid w:val="008C7B90"/>
    <w:rsid w:val="008E0BFB"/>
    <w:rsid w:val="008F24D9"/>
    <w:rsid w:val="009148C9"/>
    <w:rsid w:val="00916805"/>
    <w:rsid w:val="0093540E"/>
    <w:rsid w:val="009430F7"/>
    <w:rsid w:val="009548E3"/>
    <w:rsid w:val="009D69A7"/>
    <w:rsid w:val="009E2CB7"/>
    <w:rsid w:val="009F052A"/>
    <w:rsid w:val="009F2331"/>
    <w:rsid w:val="00A109CD"/>
    <w:rsid w:val="00A364A9"/>
    <w:rsid w:val="00A74A67"/>
    <w:rsid w:val="00A92252"/>
    <w:rsid w:val="00A95FC8"/>
    <w:rsid w:val="00AA6310"/>
    <w:rsid w:val="00B21B8E"/>
    <w:rsid w:val="00B3371B"/>
    <w:rsid w:val="00B5033A"/>
    <w:rsid w:val="00B86725"/>
    <w:rsid w:val="00BB5EA4"/>
    <w:rsid w:val="00BC093E"/>
    <w:rsid w:val="00C04D5A"/>
    <w:rsid w:val="00C522F7"/>
    <w:rsid w:val="00C56491"/>
    <w:rsid w:val="00C77D9B"/>
    <w:rsid w:val="00C959B4"/>
    <w:rsid w:val="00CA283F"/>
    <w:rsid w:val="00CB14DC"/>
    <w:rsid w:val="00CC06A5"/>
    <w:rsid w:val="00CD2E86"/>
    <w:rsid w:val="00CD6B6D"/>
    <w:rsid w:val="00CF2E1F"/>
    <w:rsid w:val="00CF524A"/>
    <w:rsid w:val="00CF5B3F"/>
    <w:rsid w:val="00D05A15"/>
    <w:rsid w:val="00D07052"/>
    <w:rsid w:val="00D2599B"/>
    <w:rsid w:val="00D27C1C"/>
    <w:rsid w:val="00D32138"/>
    <w:rsid w:val="00D50ADE"/>
    <w:rsid w:val="00D50E64"/>
    <w:rsid w:val="00D67520"/>
    <w:rsid w:val="00D74DB0"/>
    <w:rsid w:val="00D75D04"/>
    <w:rsid w:val="00D862EF"/>
    <w:rsid w:val="00DD408F"/>
    <w:rsid w:val="00DE23F0"/>
    <w:rsid w:val="00E13C49"/>
    <w:rsid w:val="00E3458D"/>
    <w:rsid w:val="00EB6A15"/>
    <w:rsid w:val="00EC6F26"/>
    <w:rsid w:val="00EC6F84"/>
    <w:rsid w:val="00EC7414"/>
    <w:rsid w:val="00EE5A0A"/>
    <w:rsid w:val="00EE7AEC"/>
    <w:rsid w:val="00F10FD4"/>
    <w:rsid w:val="00F12999"/>
    <w:rsid w:val="00F16AA1"/>
    <w:rsid w:val="00F407A6"/>
    <w:rsid w:val="00F738CB"/>
    <w:rsid w:val="00F82A9A"/>
    <w:rsid w:val="00F83340"/>
    <w:rsid w:val="00FB2776"/>
    <w:rsid w:val="00FD0DE5"/>
    <w:rsid w:val="00FE4E55"/>
    <w:rsid w:val="00FF64C5"/>
    <w:rsid w:val="010C450B"/>
    <w:rsid w:val="02151C90"/>
    <w:rsid w:val="02860CE1"/>
    <w:rsid w:val="02A06DF6"/>
    <w:rsid w:val="03311B51"/>
    <w:rsid w:val="035607B0"/>
    <w:rsid w:val="035A0B08"/>
    <w:rsid w:val="03D6765C"/>
    <w:rsid w:val="03DD3435"/>
    <w:rsid w:val="04880F3B"/>
    <w:rsid w:val="04BB1052"/>
    <w:rsid w:val="07023E8A"/>
    <w:rsid w:val="073060B3"/>
    <w:rsid w:val="073F34F8"/>
    <w:rsid w:val="08A47722"/>
    <w:rsid w:val="08EE1782"/>
    <w:rsid w:val="094625ED"/>
    <w:rsid w:val="098C0FAE"/>
    <w:rsid w:val="0A1370D9"/>
    <w:rsid w:val="0A783487"/>
    <w:rsid w:val="0A920A74"/>
    <w:rsid w:val="0B3B4932"/>
    <w:rsid w:val="0B8A5AE2"/>
    <w:rsid w:val="0CDE4AF1"/>
    <w:rsid w:val="0D2F7233"/>
    <w:rsid w:val="0DB0649C"/>
    <w:rsid w:val="0E2234E7"/>
    <w:rsid w:val="0E832759"/>
    <w:rsid w:val="12C34E9D"/>
    <w:rsid w:val="130F23DC"/>
    <w:rsid w:val="137A735A"/>
    <w:rsid w:val="13B24508"/>
    <w:rsid w:val="148111FB"/>
    <w:rsid w:val="14B87A9D"/>
    <w:rsid w:val="15D60886"/>
    <w:rsid w:val="15ED33A3"/>
    <w:rsid w:val="16A220B2"/>
    <w:rsid w:val="16AB249D"/>
    <w:rsid w:val="19BC302E"/>
    <w:rsid w:val="19DB367C"/>
    <w:rsid w:val="1AF847D0"/>
    <w:rsid w:val="1C136BB6"/>
    <w:rsid w:val="1C2C0216"/>
    <w:rsid w:val="1C4B5EA8"/>
    <w:rsid w:val="1D213E0C"/>
    <w:rsid w:val="1E1554ED"/>
    <w:rsid w:val="1F9A77BA"/>
    <w:rsid w:val="207B6E01"/>
    <w:rsid w:val="22446C29"/>
    <w:rsid w:val="22622886"/>
    <w:rsid w:val="23B802A0"/>
    <w:rsid w:val="26252182"/>
    <w:rsid w:val="26255454"/>
    <w:rsid w:val="265E174C"/>
    <w:rsid w:val="2686038F"/>
    <w:rsid w:val="28C72B2B"/>
    <w:rsid w:val="2A241E9E"/>
    <w:rsid w:val="2C874AAF"/>
    <w:rsid w:val="2C8E66A6"/>
    <w:rsid w:val="2CAF5168"/>
    <w:rsid w:val="2CBB47F9"/>
    <w:rsid w:val="2D4A1910"/>
    <w:rsid w:val="2EB20E45"/>
    <w:rsid w:val="2EFD1D1D"/>
    <w:rsid w:val="2F3A186E"/>
    <w:rsid w:val="2F3D1C08"/>
    <w:rsid w:val="32852601"/>
    <w:rsid w:val="32FE6A16"/>
    <w:rsid w:val="332433C5"/>
    <w:rsid w:val="3376156C"/>
    <w:rsid w:val="348E387D"/>
    <w:rsid w:val="35A46FAE"/>
    <w:rsid w:val="398960D8"/>
    <w:rsid w:val="39DE7F87"/>
    <w:rsid w:val="3A066436"/>
    <w:rsid w:val="3A2516BB"/>
    <w:rsid w:val="3AC85F3C"/>
    <w:rsid w:val="3B3C635C"/>
    <w:rsid w:val="3CCB04A6"/>
    <w:rsid w:val="3CD37326"/>
    <w:rsid w:val="3EED354E"/>
    <w:rsid w:val="3F173AB4"/>
    <w:rsid w:val="3F7A539C"/>
    <w:rsid w:val="3FB5783A"/>
    <w:rsid w:val="408338D7"/>
    <w:rsid w:val="41510996"/>
    <w:rsid w:val="42147451"/>
    <w:rsid w:val="433C63D6"/>
    <w:rsid w:val="43881670"/>
    <w:rsid w:val="43E82525"/>
    <w:rsid w:val="44A8055A"/>
    <w:rsid w:val="44BA68F8"/>
    <w:rsid w:val="45AF30FD"/>
    <w:rsid w:val="465B3014"/>
    <w:rsid w:val="46BC2AFB"/>
    <w:rsid w:val="472D42FC"/>
    <w:rsid w:val="472F5293"/>
    <w:rsid w:val="47905EE7"/>
    <w:rsid w:val="47DB0FE0"/>
    <w:rsid w:val="48234CE2"/>
    <w:rsid w:val="485A4022"/>
    <w:rsid w:val="48986B3F"/>
    <w:rsid w:val="48EF1474"/>
    <w:rsid w:val="49B66251"/>
    <w:rsid w:val="49D472A7"/>
    <w:rsid w:val="4A452406"/>
    <w:rsid w:val="4BB93099"/>
    <w:rsid w:val="4F3A75B6"/>
    <w:rsid w:val="4F8A1859"/>
    <w:rsid w:val="502D24E4"/>
    <w:rsid w:val="511E5BAD"/>
    <w:rsid w:val="51BC2AE8"/>
    <w:rsid w:val="52CE5689"/>
    <w:rsid w:val="558A3D0F"/>
    <w:rsid w:val="569E5C28"/>
    <w:rsid w:val="57313D11"/>
    <w:rsid w:val="578D69F6"/>
    <w:rsid w:val="58984C16"/>
    <w:rsid w:val="599A4762"/>
    <w:rsid w:val="5A742886"/>
    <w:rsid w:val="5A8E03AF"/>
    <w:rsid w:val="5B4D1FF3"/>
    <w:rsid w:val="5B5877E2"/>
    <w:rsid w:val="5B8E0A22"/>
    <w:rsid w:val="5BCD3412"/>
    <w:rsid w:val="5BE3458F"/>
    <w:rsid w:val="5D12474B"/>
    <w:rsid w:val="5DD0286D"/>
    <w:rsid w:val="5EA6784A"/>
    <w:rsid w:val="5EEA0F2A"/>
    <w:rsid w:val="5F9D1CA2"/>
    <w:rsid w:val="5FD300DB"/>
    <w:rsid w:val="5FE25B93"/>
    <w:rsid w:val="608C59E7"/>
    <w:rsid w:val="60F9120D"/>
    <w:rsid w:val="61095D5D"/>
    <w:rsid w:val="61284751"/>
    <w:rsid w:val="644A3AA8"/>
    <w:rsid w:val="655541D3"/>
    <w:rsid w:val="65594766"/>
    <w:rsid w:val="65A568B8"/>
    <w:rsid w:val="65AE22F3"/>
    <w:rsid w:val="66465782"/>
    <w:rsid w:val="66845060"/>
    <w:rsid w:val="670A4733"/>
    <w:rsid w:val="67364F98"/>
    <w:rsid w:val="67DE5EA5"/>
    <w:rsid w:val="69077DF5"/>
    <w:rsid w:val="6A16299D"/>
    <w:rsid w:val="6D0B604A"/>
    <w:rsid w:val="6DAC05BE"/>
    <w:rsid w:val="6EC732B0"/>
    <w:rsid w:val="6F8373FF"/>
    <w:rsid w:val="6FDE7145"/>
    <w:rsid w:val="7025059A"/>
    <w:rsid w:val="702D4A4A"/>
    <w:rsid w:val="725809D6"/>
    <w:rsid w:val="73875405"/>
    <w:rsid w:val="73B74532"/>
    <w:rsid w:val="74425F26"/>
    <w:rsid w:val="74CC7CBB"/>
    <w:rsid w:val="75847F67"/>
    <w:rsid w:val="774E2667"/>
    <w:rsid w:val="77557C7A"/>
    <w:rsid w:val="78EA3B59"/>
    <w:rsid w:val="7AA225CB"/>
    <w:rsid w:val="7AE71762"/>
    <w:rsid w:val="7B360113"/>
    <w:rsid w:val="7C272A20"/>
    <w:rsid w:val="7C8660BD"/>
    <w:rsid w:val="7CA05978"/>
    <w:rsid w:val="7CDC31AB"/>
    <w:rsid w:val="7D982F9D"/>
    <w:rsid w:val="7F09259F"/>
    <w:rsid w:val="7F2B6214"/>
    <w:rsid w:val="7FBC5227"/>
    <w:rsid w:val="7FEE047D"/>
    <w:rsid w:val="DDF3A6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63"/>
    <w:qFormat/>
    <w:uiPriority w:val="99"/>
    <w:pPr>
      <w:keepNext/>
      <w:keepLines/>
      <w:spacing w:before="340" w:after="330" w:line="360" w:lineRule="auto"/>
      <w:jc w:val="center"/>
      <w:outlineLvl w:val="0"/>
    </w:pPr>
    <w:rPr>
      <w:rFonts w:eastAsia="仿宋"/>
      <w:b/>
      <w:bCs/>
      <w:kern w:val="44"/>
      <w:sz w:val="30"/>
      <w:szCs w:val="44"/>
    </w:rPr>
  </w:style>
  <w:style w:type="paragraph" w:styleId="7">
    <w:name w:val="heading 2"/>
    <w:basedOn w:val="1"/>
    <w:next w:val="1"/>
    <w:link w:val="64"/>
    <w:qFormat/>
    <w:uiPriority w:val="99"/>
    <w:pPr>
      <w:keepNext/>
      <w:keepLines/>
      <w:spacing w:before="260" w:after="260" w:line="416" w:lineRule="auto"/>
      <w:outlineLvl w:val="1"/>
    </w:pPr>
    <w:rPr>
      <w:rFonts w:ascii="Arial" w:hAnsi="Arial" w:eastAsia="黑体" w:cs="Arial"/>
      <w:b/>
      <w:bCs/>
      <w:sz w:val="32"/>
      <w:szCs w:val="32"/>
    </w:rPr>
  </w:style>
  <w:style w:type="paragraph" w:styleId="8">
    <w:name w:val="heading 3"/>
    <w:basedOn w:val="1"/>
    <w:next w:val="1"/>
    <w:link w:val="65"/>
    <w:qFormat/>
    <w:uiPriority w:val="99"/>
    <w:pPr>
      <w:keepNext/>
      <w:keepLines/>
      <w:spacing w:before="260" w:after="260" w:line="416" w:lineRule="auto"/>
      <w:outlineLvl w:val="2"/>
    </w:pPr>
    <w:rPr>
      <w:b/>
      <w:bCs/>
      <w:sz w:val="32"/>
      <w:szCs w:val="32"/>
    </w:rPr>
  </w:style>
  <w:style w:type="paragraph" w:styleId="9">
    <w:name w:val="heading 4"/>
    <w:basedOn w:val="1"/>
    <w:next w:val="1"/>
    <w:link w:val="66"/>
    <w:qFormat/>
    <w:uiPriority w:val="99"/>
    <w:pPr>
      <w:keepNext/>
      <w:keepLines/>
      <w:spacing w:before="280" w:after="290" w:line="372" w:lineRule="auto"/>
      <w:outlineLvl w:val="3"/>
    </w:pPr>
    <w:rPr>
      <w:rFonts w:ascii="Cambria" w:hAnsi="Cambria" w:cs="Cambria"/>
      <w:b/>
      <w:bCs/>
      <w:sz w:val="28"/>
      <w:szCs w:val="28"/>
    </w:rPr>
  </w:style>
  <w:style w:type="paragraph" w:styleId="10">
    <w:name w:val="heading 5"/>
    <w:basedOn w:val="1"/>
    <w:next w:val="1"/>
    <w:link w:val="67"/>
    <w:autoRedefine/>
    <w:qFormat/>
    <w:uiPriority w:val="99"/>
    <w:pPr>
      <w:keepNext/>
      <w:keepLines/>
      <w:spacing w:before="280" w:after="290" w:line="372" w:lineRule="auto"/>
      <w:outlineLvl w:val="4"/>
    </w:pPr>
    <w:rPr>
      <w:rFonts w:ascii="Calibri" w:hAnsi="Calibri" w:cs="Calibri"/>
      <w:b/>
      <w:bCs/>
      <w:sz w:val="28"/>
      <w:szCs w:val="28"/>
    </w:rPr>
  </w:style>
  <w:style w:type="paragraph" w:styleId="11">
    <w:name w:val="heading 6"/>
    <w:basedOn w:val="1"/>
    <w:next w:val="1"/>
    <w:link w:val="68"/>
    <w:qFormat/>
    <w:uiPriority w:val="99"/>
    <w:pPr>
      <w:keepNext/>
      <w:keepLines/>
      <w:spacing w:before="240" w:after="64" w:line="317" w:lineRule="auto"/>
      <w:outlineLvl w:val="5"/>
    </w:pPr>
    <w:rPr>
      <w:rFonts w:ascii="Cambria" w:hAnsi="Cambria" w:cs="Cambria"/>
      <w:b/>
      <w:bCs/>
      <w:sz w:val="24"/>
      <w:szCs w:val="24"/>
    </w:rPr>
  </w:style>
  <w:style w:type="paragraph" w:styleId="12">
    <w:name w:val="heading 7"/>
    <w:basedOn w:val="1"/>
    <w:next w:val="1"/>
    <w:link w:val="69"/>
    <w:qFormat/>
    <w:uiPriority w:val="99"/>
    <w:pPr>
      <w:keepNext/>
      <w:keepLines/>
      <w:spacing w:before="240" w:after="64" w:line="317" w:lineRule="auto"/>
      <w:outlineLvl w:val="6"/>
    </w:pPr>
    <w:rPr>
      <w:rFonts w:ascii="Calibri" w:hAnsi="Calibri" w:cs="Calibri"/>
      <w:b/>
      <w:bCs/>
      <w:sz w:val="24"/>
      <w:szCs w:val="24"/>
    </w:rPr>
  </w:style>
  <w:style w:type="paragraph" w:styleId="13">
    <w:name w:val="heading 8"/>
    <w:basedOn w:val="1"/>
    <w:next w:val="1"/>
    <w:link w:val="70"/>
    <w:qFormat/>
    <w:uiPriority w:val="99"/>
    <w:pPr>
      <w:keepNext/>
      <w:keepLines/>
      <w:spacing w:before="240" w:after="64" w:line="317" w:lineRule="auto"/>
      <w:outlineLvl w:val="7"/>
    </w:pPr>
    <w:rPr>
      <w:rFonts w:ascii="Cambria" w:hAnsi="Cambria" w:cs="Cambria"/>
      <w:sz w:val="24"/>
      <w:szCs w:val="24"/>
    </w:rPr>
  </w:style>
  <w:style w:type="paragraph" w:styleId="14">
    <w:name w:val="heading 9"/>
    <w:basedOn w:val="1"/>
    <w:next w:val="1"/>
    <w:link w:val="71"/>
    <w:qFormat/>
    <w:uiPriority w:val="99"/>
    <w:pPr>
      <w:keepNext/>
      <w:keepLines/>
      <w:spacing w:before="240" w:after="64" w:line="317" w:lineRule="auto"/>
      <w:outlineLvl w:val="8"/>
    </w:pPr>
    <w:rPr>
      <w:rFonts w:ascii="Cambria" w:hAnsi="Cambria" w:cs="Cambria"/>
    </w:rPr>
  </w:style>
  <w:style w:type="character" w:default="1" w:styleId="47">
    <w:name w:val="Default Paragraph Font"/>
    <w:semiHidden/>
    <w:qFormat/>
    <w:uiPriority w:val="99"/>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89"/>
    <w:qFormat/>
    <w:uiPriority w:val="99"/>
    <w:pPr>
      <w:ind w:firstLine="420" w:firstLineChars="200"/>
    </w:pPr>
  </w:style>
  <w:style w:type="paragraph" w:styleId="3">
    <w:name w:val="Body Text Indent"/>
    <w:basedOn w:val="1"/>
    <w:next w:val="4"/>
    <w:link w:val="76"/>
    <w:qFormat/>
    <w:uiPriority w:val="99"/>
    <w:pPr>
      <w:spacing w:line="500" w:lineRule="exact"/>
      <w:ind w:firstLine="538"/>
    </w:pPr>
    <w:rPr>
      <w:sz w:val="28"/>
      <w:szCs w:val="28"/>
    </w:rPr>
  </w:style>
  <w:style w:type="paragraph" w:styleId="4">
    <w:name w:val="envelope return"/>
    <w:basedOn w:val="1"/>
    <w:next w:val="5"/>
    <w:qFormat/>
    <w:uiPriority w:val="99"/>
    <w:pPr>
      <w:snapToGrid w:val="0"/>
    </w:pPr>
    <w:rPr>
      <w:rFonts w:ascii="Arial" w:hAnsi="Arial"/>
    </w:rPr>
  </w:style>
  <w:style w:type="paragraph" w:styleId="5">
    <w:name w:val="toc 7"/>
    <w:basedOn w:val="1"/>
    <w:next w:val="1"/>
    <w:semiHidden/>
    <w:qFormat/>
    <w:uiPriority w:val="99"/>
    <w:pPr>
      <w:ind w:left="2520" w:leftChars="1200"/>
    </w:pPr>
    <w:rPr>
      <w:rFonts w:ascii="Calibri" w:hAnsi="Calibri" w:cs="Calibri"/>
    </w:rPr>
  </w:style>
  <w:style w:type="paragraph" w:styleId="15">
    <w:name w:val="Normal Indent"/>
    <w:basedOn w:val="1"/>
    <w:qFormat/>
    <w:uiPriority w:val="99"/>
    <w:pPr>
      <w:adjustRightInd w:val="0"/>
      <w:spacing w:line="360" w:lineRule="atLeast"/>
      <w:ind w:firstLine="482"/>
      <w:textAlignment w:val="baseline"/>
    </w:pPr>
    <w:rPr>
      <w:kern w:val="0"/>
      <w:sz w:val="24"/>
      <w:szCs w:val="24"/>
    </w:rPr>
  </w:style>
  <w:style w:type="paragraph" w:styleId="16">
    <w:name w:val="caption"/>
    <w:basedOn w:val="1"/>
    <w:next w:val="1"/>
    <w:qFormat/>
    <w:uiPriority w:val="99"/>
    <w:rPr>
      <w:rFonts w:ascii="Cambria" w:hAnsi="Cambria" w:eastAsia="黑体" w:cs="Cambria"/>
      <w:sz w:val="20"/>
      <w:szCs w:val="20"/>
    </w:rPr>
  </w:style>
  <w:style w:type="paragraph" w:styleId="17">
    <w:name w:val="Document Map"/>
    <w:basedOn w:val="1"/>
    <w:link w:val="72"/>
    <w:autoRedefine/>
    <w:semiHidden/>
    <w:qFormat/>
    <w:uiPriority w:val="99"/>
    <w:pPr>
      <w:shd w:val="clear" w:color="auto" w:fill="000080"/>
    </w:pPr>
    <w:rPr>
      <w:kern w:val="0"/>
      <w:sz w:val="20"/>
      <w:szCs w:val="20"/>
      <w:shd w:val="clear" w:color="auto" w:fill="000080"/>
    </w:rPr>
  </w:style>
  <w:style w:type="paragraph" w:styleId="18">
    <w:name w:val="annotation text"/>
    <w:basedOn w:val="1"/>
    <w:link w:val="73"/>
    <w:semiHidden/>
    <w:qFormat/>
    <w:uiPriority w:val="99"/>
    <w:pPr>
      <w:jc w:val="left"/>
    </w:pPr>
  </w:style>
  <w:style w:type="paragraph" w:styleId="19">
    <w:name w:val="Body Text 3"/>
    <w:basedOn w:val="1"/>
    <w:link w:val="74"/>
    <w:autoRedefine/>
    <w:qFormat/>
    <w:uiPriority w:val="99"/>
    <w:rPr>
      <w:rFonts w:ascii="宋体" w:cs="宋体"/>
      <w:sz w:val="24"/>
      <w:szCs w:val="24"/>
    </w:rPr>
  </w:style>
  <w:style w:type="paragraph" w:styleId="20">
    <w:name w:val="Body Text"/>
    <w:basedOn w:val="1"/>
    <w:link w:val="75"/>
    <w:qFormat/>
    <w:uiPriority w:val="99"/>
    <w:pPr>
      <w:jc w:val="center"/>
    </w:pPr>
    <w:rPr>
      <w:b/>
      <w:bCs/>
      <w:sz w:val="44"/>
      <w:szCs w:val="44"/>
    </w:rPr>
  </w:style>
  <w:style w:type="paragraph" w:styleId="21">
    <w:name w:val="Block Text"/>
    <w:basedOn w:val="1"/>
    <w:autoRedefine/>
    <w:qFormat/>
    <w:uiPriority w:val="99"/>
    <w:pPr>
      <w:spacing w:line="400" w:lineRule="exact"/>
      <w:ind w:left="-359" w:leftChars="-171" w:right="31" w:rightChars="15" w:firstLine="980" w:firstLineChars="350"/>
    </w:pPr>
    <w:rPr>
      <w:rFonts w:ascii="宋体" w:hAnsi="宋体" w:cs="宋体"/>
      <w:sz w:val="28"/>
      <w:szCs w:val="28"/>
    </w:rPr>
  </w:style>
  <w:style w:type="paragraph" w:styleId="22">
    <w:name w:val="index 4"/>
    <w:basedOn w:val="1"/>
    <w:next w:val="1"/>
    <w:autoRedefine/>
    <w:semiHidden/>
    <w:qFormat/>
    <w:uiPriority w:val="99"/>
    <w:pPr>
      <w:ind w:left="600" w:leftChars="600"/>
    </w:pPr>
  </w:style>
  <w:style w:type="paragraph" w:styleId="23">
    <w:name w:val="toc 5"/>
    <w:basedOn w:val="1"/>
    <w:next w:val="1"/>
    <w:semiHidden/>
    <w:qFormat/>
    <w:uiPriority w:val="99"/>
    <w:pPr>
      <w:tabs>
        <w:tab w:val="right" w:leader="dot" w:pos="8296"/>
      </w:tabs>
      <w:ind w:left="1050" w:leftChars="500"/>
    </w:pPr>
    <w:rPr>
      <w:rFonts w:ascii="Calibri" w:hAnsi="Calibri" w:cs="Calibri"/>
    </w:rPr>
  </w:style>
  <w:style w:type="paragraph" w:styleId="24">
    <w:name w:val="toc 3"/>
    <w:basedOn w:val="1"/>
    <w:next w:val="1"/>
    <w:semiHidden/>
    <w:qFormat/>
    <w:uiPriority w:val="99"/>
    <w:pPr>
      <w:ind w:left="840" w:leftChars="400"/>
    </w:pPr>
    <w:rPr>
      <w:rFonts w:ascii="Calibri" w:hAnsi="Calibri" w:cs="Calibri"/>
    </w:rPr>
  </w:style>
  <w:style w:type="paragraph" w:styleId="25">
    <w:name w:val="Plain Text"/>
    <w:basedOn w:val="1"/>
    <w:link w:val="77"/>
    <w:qFormat/>
    <w:uiPriority w:val="99"/>
    <w:rPr>
      <w:rFonts w:ascii="宋体" w:hAnsi="Courier New" w:cs="宋体"/>
    </w:rPr>
  </w:style>
  <w:style w:type="paragraph" w:styleId="26">
    <w:name w:val="toc 8"/>
    <w:basedOn w:val="1"/>
    <w:next w:val="1"/>
    <w:semiHidden/>
    <w:qFormat/>
    <w:uiPriority w:val="99"/>
    <w:pPr>
      <w:ind w:left="2940" w:leftChars="1400"/>
    </w:pPr>
    <w:rPr>
      <w:rFonts w:ascii="Calibri" w:hAnsi="Calibri" w:cs="Calibri"/>
    </w:rPr>
  </w:style>
  <w:style w:type="paragraph" w:styleId="27">
    <w:name w:val="Date"/>
    <w:basedOn w:val="1"/>
    <w:next w:val="1"/>
    <w:link w:val="78"/>
    <w:qFormat/>
    <w:uiPriority w:val="99"/>
    <w:rPr>
      <w:rFonts w:ascii="仿宋_GB2312" w:eastAsia="仿宋_GB2312" w:cs="仿宋_GB2312"/>
      <w:sz w:val="30"/>
      <w:szCs w:val="30"/>
    </w:rPr>
  </w:style>
  <w:style w:type="paragraph" w:styleId="28">
    <w:name w:val="Body Text Indent 2"/>
    <w:basedOn w:val="1"/>
    <w:link w:val="79"/>
    <w:qFormat/>
    <w:uiPriority w:val="99"/>
    <w:pPr>
      <w:spacing w:line="360" w:lineRule="exact"/>
      <w:ind w:firstLine="600" w:firstLineChars="250"/>
      <w:jc w:val="left"/>
    </w:pPr>
    <w:rPr>
      <w:sz w:val="24"/>
      <w:szCs w:val="24"/>
    </w:rPr>
  </w:style>
  <w:style w:type="paragraph" w:styleId="29">
    <w:name w:val="Balloon Text"/>
    <w:basedOn w:val="1"/>
    <w:link w:val="80"/>
    <w:semiHidden/>
    <w:qFormat/>
    <w:uiPriority w:val="99"/>
    <w:rPr>
      <w:sz w:val="18"/>
      <w:szCs w:val="18"/>
    </w:rPr>
  </w:style>
  <w:style w:type="paragraph" w:styleId="30">
    <w:name w:val="footer"/>
    <w:basedOn w:val="1"/>
    <w:link w:val="81"/>
    <w:qFormat/>
    <w:uiPriority w:val="99"/>
    <w:pPr>
      <w:tabs>
        <w:tab w:val="center" w:pos="4153"/>
        <w:tab w:val="right" w:pos="8306"/>
      </w:tabs>
      <w:snapToGrid w:val="0"/>
      <w:jc w:val="left"/>
    </w:pPr>
    <w:rPr>
      <w:sz w:val="18"/>
      <w:szCs w:val="18"/>
    </w:rPr>
  </w:style>
  <w:style w:type="paragraph" w:styleId="31">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3">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4">
    <w:name w:val="Subtitle"/>
    <w:basedOn w:val="1"/>
    <w:next w:val="1"/>
    <w:link w:val="83"/>
    <w:qFormat/>
    <w:uiPriority w:val="99"/>
    <w:pPr>
      <w:spacing w:before="240" w:after="60" w:line="312" w:lineRule="auto"/>
      <w:jc w:val="center"/>
      <w:outlineLvl w:val="1"/>
    </w:pPr>
    <w:rPr>
      <w:rFonts w:ascii="Cambria" w:hAnsi="Cambria" w:cs="Cambria"/>
      <w:b/>
      <w:bCs/>
      <w:kern w:val="28"/>
      <w:sz w:val="32"/>
      <w:szCs w:val="32"/>
    </w:rPr>
  </w:style>
  <w:style w:type="paragraph" w:styleId="35">
    <w:name w:val="footnote text"/>
    <w:basedOn w:val="1"/>
    <w:link w:val="84"/>
    <w:semiHidden/>
    <w:qFormat/>
    <w:uiPriority w:val="99"/>
    <w:rPr>
      <w:sz w:val="20"/>
      <w:szCs w:val="20"/>
    </w:rPr>
  </w:style>
  <w:style w:type="paragraph" w:styleId="36">
    <w:name w:val="toc 6"/>
    <w:basedOn w:val="1"/>
    <w:next w:val="1"/>
    <w:autoRedefine/>
    <w:semiHidden/>
    <w:qFormat/>
    <w:uiPriority w:val="99"/>
    <w:pPr>
      <w:ind w:left="2100" w:leftChars="1000"/>
    </w:pPr>
    <w:rPr>
      <w:rFonts w:ascii="Calibri" w:hAnsi="Calibri" w:cs="Calibri"/>
    </w:rPr>
  </w:style>
  <w:style w:type="paragraph" w:styleId="37">
    <w:name w:val="Body Text Indent 3"/>
    <w:basedOn w:val="1"/>
    <w:link w:val="85"/>
    <w:qFormat/>
    <w:uiPriority w:val="99"/>
    <w:pPr>
      <w:spacing w:after="120"/>
      <w:ind w:left="420" w:leftChars="200"/>
    </w:pPr>
    <w:rPr>
      <w:sz w:val="16"/>
      <w:szCs w:val="16"/>
    </w:rPr>
  </w:style>
  <w:style w:type="paragraph" w:styleId="38">
    <w:name w:val="table of figures"/>
    <w:basedOn w:val="1"/>
    <w:next w:val="1"/>
    <w:semiHidden/>
    <w:qFormat/>
    <w:uiPriority w:val="99"/>
    <w:pPr>
      <w:ind w:left="200" w:leftChars="200" w:hanging="200" w:hangingChars="200"/>
    </w:pPr>
  </w:style>
  <w:style w:type="paragraph" w:styleId="39">
    <w:name w:val="toc 2"/>
    <w:basedOn w:val="1"/>
    <w:next w:val="1"/>
    <w:semiHidden/>
    <w:qFormat/>
    <w:uiPriority w:val="99"/>
    <w:pPr>
      <w:ind w:left="420" w:leftChars="200"/>
    </w:pPr>
    <w:rPr>
      <w:rFonts w:ascii="宋体" w:cs="宋体"/>
      <w:b/>
      <w:bCs/>
      <w:sz w:val="28"/>
      <w:szCs w:val="28"/>
    </w:rPr>
  </w:style>
  <w:style w:type="paragraph" w:styleId="40">
    <w:name w:val="toc 9"/>
    <w:basedOn w:val="1"/>
    <w:next w:val="1"/>
    <w:autoRedefine/>
    <w:semiHidden/>
    <w:qFormat/>
    <w:uiPriority w:val="99"/>
    <w:pPr>
      <w:ind w:left="3360" w:leftChars="1600"/>
    </w:pPr>
    <w:rPr>
      <w:rFonts w:ascii="Calibri" w:hAnsi="Calibri" w:cs="Calibri"/>
    </w:rPr>
  </w:style>
  <w:style w:type="paragraph" w:styleId="41">
    <w:name w:val="Body Text 2"/>
    <w:basedOn w:val="1"/>
    <w:link w:val="86"/>
    <w:qFormat/>
    <w:uiPriority w:val="99"/>
    <w:pPr>
      <w:spacing w:line="440" w:lineRule="exact"/>
    </w:pPr>
    <w:rPr>
      <w:sz w:val="28"/>
      <w:szCs w:val="28"/>
    </w:rPr>
  </w:style>
  <w:style w:type="paragraph" w:styleId="42">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3">
    <w:name w:val="Title"/>
    <w:basedOn w:val="1"/>
    <w:next w:val="1"/>
    <w:link w:val="87"/>
    <w:autoRedefine/>
    <w:qFormat/>
    <w:uiPriority w:val="99"/>
    <w:pPr>
      <w:spacing w:before="240" w:after="60"/>
      <w:jc w:val="center"/>
      <w:outlineLvl w:val="0"/>
    </w:pPr>
    <w:rPr>
      <w:rFonts w:ascii="Cambria" w:hAnsi="Cambria" w:cs="Cambria"/>
      <w:b/>
      <w:bCs/>
      <w:sz w:val="32"/>
      <w:szCs w:val="32"/>
    </w:rPr>
  </w:style>
  <w:style w:type="paragraph" w:styleId="44">
    <w:name w:val="annotation subject"/>
    <w:basedOn w:val="18"/>
    <w:next w:val="18"/>
    <w:link w:val="88"/>
    <w:autoRedefine/>
    <w:semiHidden/>
    <w:qFormat/>
    <w:uiPriority w:val="99"/>
    <w:rPr>
      <w:rFonts w:ascii="宋体" w:cs="宋体"/>
      <w:b/>
      <w:bCs/>
      <w:kern w:val="0"/>
      <w:sz w:val="28"/>
      <w:szCs w:val="28"/>
    </w:rPr>
  </w:style>
  <w:style w:type="table" w:styleId="46">
    <w:name w:val="Table Grid"/>
    <w:basedOn w:val="45"/>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autoRedefine/>
    <w:qFormat/>
    <w:uiPriority w:val="99"/>
    <w:rPr>
      <w:rFonts w:cs="Times New Roman"/>
      <w:b/>
      <w:bCs/>
    </w:rPr>
  </w:style>
  <w:style w:type="character" w:styleId="49">
    <w:name w:val="page number"/>
    <w:basedOn w:val="47"/>
    <w:qFormat/>
    <w:uiPriority w:val="99"/>
    <w:rPr>
      <w:rFonts w:cs="Times New Roman"/>
    </w:rPr>
  </w:style>
  <w:style w:type="character" w:styleId="50">
    <w:name w:val="FollowedHyperlink"/>
    <w:basedOn w:val="47"/>
    <w:autoRedefine/>
    <w:qFormat/>
    <w:uiPriority w:val="99"/>
    <w:rPr>
      <w:rFonts w:cs="Times New Roman"/>
      <w:color w:val="333333"/>
      <w:u w:val="none"/>
    </w:rPr>
  </w:style>
  <w:style w:type="character" w:styleId="51">
    <w:name w:val="Emphasis"/>
    <w:basedOn w:val="47"/>
    <w:qFormat/>
    <w:uiPriority w:val="99"/>
    <w:rPr>
      <w:rFonts w:cs="Times New Roman"/>
      <w:color w:val="auto"/>
    </w:rPr>
  </w:style>
  <w:style w:type="character" w:styleId="52">
    <w:name w:val="HTML Definition"/>
    <w:basedOn w:val="47"/>
    <w:qFormat/>
    <w:uiPriority w:val="99"/>
    <w:rPr>
      <w:rFonts w:cs="Times New Roman"/>
    </w:rPr>
  </w:style>
  <w:style w:type="character" w:styleId="53">
    <w:name w:val="HTML Typewriter"/>
    <w:basedOn w:val="47"/>
    <w:autoRedefine/>
    <w:qFormat/>
    <w:uiPriority w:val="99"/>
    <w:rPr>
      <w:rFonts w:ascii="monospace" w:hAnsi="monospace" w:cs="monospace"/>
      <w:sz w:val="20"/>
    </w:rPr>
  </w:style>
  <w:style w:type="character" w:styleId="54">
    <w:name w:val="HTML Acronym"/>
    <w:basedOn w:val="47"/>
    <w:autoRedefine/>
    <w:qFormat/>
    <w:uiPriority w:val="99"/>
    <w:rPr>
      <w:rFonts w:cs="Times New Roman"/>
    </w:rPr>
  </w:style>
  <w:style w:type="character" w:styleId="55">
    <w:name w:val="HTML Variable"/>
    <w:basedOn w:val="47"/>
    <w:autoRedefine/>
    <w:qFormat/>
    <w:uiPriority w:val="99"/>
    <w:rPr>
      <w:rFonts w:cs="Times New Roman"/>
    </w:rPr>
  </w:style>
  <w:style w:type="character" w:styleId="56">
    <w:name w:val="Hyperlink"/>
    <w:basedOn w:val="47"/>
    <w:autoRedefine/>
    <w:qFormat/>
    <w:uiPriority w:val="99"/>
    <w:rPr>
      <w:rFonts w:cs="Times New Roman"/>
      <w:color w:val="333333"/>
      <w:u w:val="none"/>
    </w:rPr>
  </w:style>
  <w:style w:type="character" w:styleId="57">
    <w:name w:val="HTML Code"/>
    <w:basedOn w:val="47"/>
    <w:qFormat/>
    <w:uiPriority w:val="99"/>
    <w:rPr>
      <w:rFonts w:ascii="monospace" w:hAnsi="monospace" w:cs="monospace"/>
      <w:sz w:val="20"/>
    </w:rPr>
  </w:style>
  <w:style w:type="character" w:styleId="58">
    <w:name w:val="annotation reference"/>
    <w:basedOn w:val="47"/>
    <w:semiHidden/>
    <w:qFormat/>
    <w:uiPriority w:val="99"/>
    <w:rPr>
      <w:rFonts w:cs="Times New Roman"/>
      <w:sz w:val="21"/>
      <w:szCs w:val="21"/>
    </w:rPr>
  </w:style>
  <w:style w:type="character" w:styleId="59">
    <w:name w:val="HTML Cite"/>
    <w:basedOn w:val="47"/>
    <w:qFormat/>
    <w:uiPriority w:val="99"/>
    <w:rPr>
      <w:rFonts w:cs="Times New Roman"/>
    </w:rPr>
  </w:style>
  <w:style w:type="character" w:styleId="60">
    <w:name w:val="footnote reference"/>
    <w:basedOn w:val="47"/>
    <w:autoRedefine/>
    <w:semiHidden/>
    <w:qFormat/>
    <w:uiPriority w:val="99"/>
    <w:rPr>
      <w:rFonts w:cs="Times New Roman"/>
      <w:vertAlign w:val="superscript"/>
    </w:rPr>
  </w:style>
  <w:style w:type="character" w:styleId="61">
    <w:name w:val="HTML Keyboard"/>
    <w:basedOn w:val="47"/>
    <w:qFormat/>
    <w:uiPriority w:val="99"/>
    <w:rPr>
      <w:rFonts w:ascii="monospace" w:hAnsi="monospace" w:cs="monospace"/>
      <w:sz w:val="20"/>
    </w:rPr>
  </w:style>
  <w:style w:type="character" w:styleId="62">
    <w:name w:val="HTML Sample"/>
    <w:basedOn w:val="47"/>
    <w:qFormat/>
    <w:uiPriority w:val="99"/>
    <w:rPr>
      <w:rFonts w:ascii="monospace" w:hAnsi="monospace" w:cs="monospace"/>
    </w:rPr>
  </w:style>
  <w:style w:type="character" w:customStyle="1" w:styleId="63">
    <w:name w:val="Heading 1 Char"/>
    <w:basedOn w:val="47"/>
    <w:link w:val="6"/>
    <w:qFormat/>
    <w:locked/>
    <w:uiPriority w:val="99"/>
    <w:rPr>
      <w:rFonts w:ascii="Times New Roman" w:hAnsi="Times New Roman" w:eastAsia="仿宋" w:cs="Times New Roman"/>
      <w:b/>
      <w:bCs/>
      <w:kern w:val="44"/>
      <w:sz w:val="44"/>
      <w:szCs w:val="44"/>
      <w:lang w:val="en-US" w:eastAsia="zh-CN"/>
    </w:rPr>
  </w:style>
  <w:style w:type="character" w:customStyle="1" w:styleId="64">
    <w:name w:val="Heading 2 Char"/>
    <w:basedOn w:val="47"/>
    <w:link w:val="7"/>
    <w:autoRedefine/>
    <w:qFormat/>
    <w:locked/>
    <w:uiPriority w:val="99"/>
    <w:rPr>
      <w:rFonts w:ascii="Arial" w:hAnsi="Arial" w:eastAsia="黑体" w:cs="Arial"/>
      <w:b/>
      <w:bCs/>
      <w:kern w:val="2"/>
      <w:sz w:val="32"/>
      <w:szCs w:val="32"/>
      <w:lang w:val="en-US" w:eastAsia="zh-CN"/>
    </w:rPr>
  </w:style>
  <w:style w:type="character" w:customStyle="1" w:styleId="65">
    <w:name w:val="Heading 3 Char"/>
    <w:basedOn w:val="47"/>
    <w:link w:val="8"/>
    <w:qFormat/>
    <w:locked/>
    <w:uiPriority w:val="99"/>
    <w:rPr>
      <w:rFonts w:eastAsia="宋体" w:cs="Times New Roman"/>
      <w:b/>
      <w:bCs/>
      <w:kern w:val="2"/>
      <w:sz w:val="32"/>
      <w:szCs w:val="32"/>
      <w:lang w:val="en-US" w:eastAsia="zh-CN"/>
    </w:rPr>
  </w:style>
  <w:style w:type="character" w:customStyle="1" w:styleId="66">
    <w:name w:val="Heading 4 Char"/>
    <w:basedOn w:val="47"/>
    <w:link w:val="9"/>
    <w:qFormat/>
    <w:locked/>
    <w:uiPriority w:val="99"/>
    <w:rPr>
      <w:rFonts w:ascii="Cambria" w:hAnsi="Cambria" w:eastAsia="宋体" w:cs="Cambria"/>
      <w:b/>
      <w:bCs/>
      <w:kern w:val="2"/>
      <w:sz w:val="28"/>
      <w:szCs w:val="28"/>
      <w:lang w:val="en-US" w:eastAsia="zh-CN"/>
    </w:rPr>
  </w:style>
  <w:style w:type="character" w:customStyle="1" w:styleId="67">
    <w:name w:val="Heading 5 Char"/>
    <w:basedOn w:val="47"/>
    <w:link w:val="10"/>
    <w:qFormat/>
    <w:locked/>
    <w:uiPriority w:val="99"/>
    <w:rPr>
      <w:rFonts w:ascii="Calibri" w:hAnsi="Calibri" w:eastAsia="宋体" w:cs="Calibri"/>
      <w:b/>
      <w:bCs/>
      <w:kern w:val="2"/>
      <w:sz w:val="28"/>
      <w:szCs w:val="28"/>
      <w:lang w:val="en-US" w:eastAsia="zh-CN"/>
    </w:rPr>
  </w:style>
  <w:style w:type="character" w:customStyle="1" w:styleId="68">
    <w:name w:val="Heading 6 Char"/>
    <w:basedOn w:val="47"/>
    <w:link w:val="11"/>
    <w:qFormat/>
    <w:locked/>
    <w:uiPriority w:val="99"/>
    <w:rPr>
      <w:rFonts w:ascii="Cambria" w:hAnsi="Cambria" w:eastAsia="宋体" w:cs="Cambria"/>
      <w:b/>
      <w:bCs/>
      <w:kern w:val="2"/>
      <w:sz w:val="24"/>
      <w:szCs w:val="24"/>
      <w:lang w:val="en-US" w:eastAsia="zh-CN"/>
    </w:rPr>
  </w:style>
  <w:style w:type="character" w:customStyle="1" w:styleId="69">
    <w:name w:val="Heading 7 Char"/>
    <w:basedOn w:val="47"/>
    <w:link w:val="12"/>
    <w:autoRedefine/>
    <w:qFormat/>
    <w:locked/>
    <w:uiPriority w:val="99"/>
    <w:rPr>
      <w:rFonts w:ascii="Calibri" w:hAnsi="Calibri" w:eastAsia="宋体" w:cs="Calibri"/>
      <w:b/>
      <w:bCs/>
      <w:kern w:val="2"/>
      <w:sz w:val="24"/>
      <w:szCs w:val="24"/>
      <w:lang w:val="en-US" w:eastAsia="zh-CN"/>
    </w:rPr>
  </w:style>
  <w:style w:type="character" w:customStyle="1" w:styleId="70">
    <w:name w:val="Heading 8 Char"/>
    <w:basedOn w:val="47"/>
    <w:link w:val="13"/>
    <w:autoRedefine/>
    <w:qFormat/>
    <w:locked/>
    <w:uiPriority w:val="99"/>
    <w:rPr>
      <w:rFonts w:ascii="Cambria" w:hAnsi="Cambria" w:eastAsia="宋体" w:cs="Cambria"/>
      <w:kern w:val="2"/>
      <w:sz w:val="24"/>
      <w:szCs w:val="24"/>
      <w:lang w:val="en-US" w:eastAsia="zh-CN"/>
    </w:rPr>
  </w:style>
  <w:style w:type="character" w:customStyle="1" w:styleId="71">
    <w:name w:val="Heading 9 Char"/>
    <w:basedOn w:val="47"/>
    <w:link w:val="14"/>
    <w:qFormat/>
    <w:locked/>
    <w:uiPriority w:val="99"/>
    <w:rPr>
      <w:rFonts w:ascii="Cambria" w:hAnsi="Cambria" w:eastAsia="宋体" w:cs="Cambria"/>
      <w:kern w:val="2"/>
      <w:sz w:val="21"/>
      <w:szCs w:val="21"/>
      <w:lang w:val="en-US" w:eastAsia="zh-CN"/>
    </w:rPr>
  </w:style>
  <w:style w:type="character" w:customStyle="1" w:styleId="72">
    <w:name w:val="Document Map Char"/>
    <w:basedOn w:val="47"/>
    <w:link w:val="17"/>
    <w:autoRedefine/>
    <w:qFormat/>
    <w:locked/>
    <w:uiPriority w:val="99"/>
    <w:rPr>
      <w:rFonts w:cs="Times New Roman"/>
      <w:sz w:val="24"/>
      <w:szCs w:val="24"/>
      <w:shd w:val="clear" w:color="auto" w:fill="000080"/>
    </w:rPr>
  </w:style>
  <w:style w:type="character" w:customStyle="1" w:styleId="73">
    <w:name w:val="Comment Text Char"/>
    <w:basedOn w:val="47"/>
    <w:link w:val="18"/>
    <w:autoRedefine/>
    <w:qFormat/>
    <w:locked/>
    <w:uiPriority w:val="99"/>
    <w:rPr>
      <w:rFonts w:cs="Times New Roman"/>
      <w:kern w:val="2"/>
      <w:sz w:val="22"/>
      <w:szCs w:val="22"/>
    </w:rPr>
  </w:style>
  <w:style w:type="character" w:customStyle="1" w:styleId="74">
    <w:name w:val="Body Text 3 Char"/>
    <w:basedOn w:val="47"/>
    <w:link w:val="19"/>
    <w:autoRedefine/>
    <w:semiHidden/>
    <w:qFormat/>
    <w:locked/>
    <w:uiPriority w:val="99"/>
    <w:rPr>
      <w:rFonts w:cs="Times New Roman"/>
      <w:sz w:val="16"/>
      <w:szCs w:val="16"/>
    </w:rPr>
  </w:style>
  <w:style w:type="character" w:customStyle="1" w:styleId="75">
    <w:name w:val="Body Text Char"/>
    <w:basedOn w:val="47"/>
    <w:link w:val="20"/>
    <w:qFormat/>
    <w:locked/>
    <w:uiPriority w:val="99"/>
    <w:rPr>
      <w:rFonts w:eastAsia="宋体" w:cs="Times New Roman"/>
      <w:b/>
      <w:bCs/>
      <w:kern w:val="2"/>
      <w:sz w:val="44"/>
      <w:szCs w:val="44"/>
      <w:lang w:val="en-US" w:eastAsia="zh-CN"/>
    </w:rPr>
  </w:style>
  <w:style w:type="character" w:customStyle="1" w:styleId="76">
    <w:name w:val="Body Text Indent Char"/>
    <w:basedOn w:val="47"/>
    <w:link w:val="3"/>
    <w:semiHidden/>
    <w:qFormat/>
    <w:locked/>
    <w:uiPriority w:val="99"/>
    <w:rPr>
      <w:rFonts w:cs="Times New Roman"/>
      <w:sz w:val="21"/>
      <w:szCs w:val="21"/>
    </w:rPr>
  </w:style>
  <w:style w:type="character" w:customStyle="1" w:styleId="77">
    <w:name w:val="Plain Text Char"/>
    <w:basedOn w:val="47"/>
    <w:link w:val="25"/>
    <w:autoRedefine/>
    <w:semiHidden/>
    <w:qFormat/>
    <w:locked/>
    <w:uiPriority w:val="99"/>
    <w:rPr>
      <w:rFonts w:ascii="宋体" w:hAnsi="Courier New" w:cs="Courier New"/>
      <w:sz w:val="21"/>
      <w:szCs w:val="21"/>
    </w:rPr>
  </w:style>
  <w:style w:type="character" w:customStyle="1" w:styleId="78">
    <w:name w:val="Date Char"/>
    <w:basedOn w:val="47"/>
    <w:link w:val="27"/>
    <w:qFormat/>
    <w:locked/>
    <w:uiPriority w:val="99"/>
    <w:rPr>
      <w:rFonts w:ascii="仿宋_GB2312" w:eastAsia="仿宋_GB2312" w:cs="仿宋_GB2312"/>
      <w:kern w:val="2"/>
      <w:sz w:val="30"/>
      <w:szCs w:val="30"/>
      <w:lang w:val="en-US" w:eastAsia="zh-CN"/>
    </w:rPr>
  </w:style>
  <w:style w:type="character" w:customStyle="1" w:styleId="79">
    <w:name w:val="Body Text Indent 2 Char"/>
    <w:basedOn w:val="47"/>
    <w:link w:val="28"/>
    <w:autoRedefine/>
    <w:semiHidden/>
    <w:qFormat/>
    <w:locked/>
    <w:uiPriority w:val="99"/>
    <w:rPr>
      <w:rFonts w:cs="Times New Roman"/>
      <w:sz w:val="21"/>
      <w:szCs w:val="21"/>
    </w:rPr>
  </w:style>
  <w:style w:type="character" w:customStyle="1" w:styleId="80">
    <w:name w:val="Balloon Text Char"/>
    <w:basedOn w:val="47"/>
    <w:link w:val="29"/>
    <w:semiHidden/>
    <w:qFormat/>
    <w:locked/>
    <w:uiPriority w:val="99"/>
    <w:rPr>
      <w:rFonts w:cs="Times New Roman"/>
      <w:sz w:val="2"/>
    </w:rPr>
  </w:style>
  <w:style w:type="character" w:customStyle="1" w:styleId="81">
    <w:name w:val="Footer Char"/>
    <w:basedOn w:val="47"/>
    <w:link w:val="30"/>
    <w:autoRedefine/>
    <w:qFormat/>
    <w:locked/>
    <w:uiPriority w:val="99"/>
    <w:rPr>
      <w:rFonts w:eastAsia="宋体" w:cs="Times New Roman"/>
      <w:kern w:val="2"/>
      <w:sz w:val="18"/>
      <w:szCs w:val="18"/>
      <w:lang w:val="en-US" w:eastAsia="zh-CN"/>
    </w:rPr>
  </w:style>
  <w:style w:type="character" w:customStyle="1" w:styleId="82">
    <w:name w:val="Header Char"/>
    <w:basedOn w:val="47"/>
    <w:link w:val="31"/>
    <w:qFormat/>
    <w:locked/>
    <w:uiPriority w:val="99"/>
    <w:rPr>
      <w:rFonts w:eastAsia="宋体" w:cs="Times New Roman"/>
      <w:kern w:val="2"/>
      <w:sz w:val="18"/>
      <w:szCs w:val="18"/>
      <w:lang w:val="en-US" w:eastAsia="zh-CN"/>
    </w:rPr>
  </w:style>
  <w:style w:type="character" w:customStyle="1" w:styleId="83">
    <w:name w:val="Subtitle Char"/>
    <w:basedOn w:val="47"/>
    <w:link w:val="34"/>
    <w:autoRedefine/>
    <w:qFormat/>
    <w:locked/>
    <w:uiPriority w:val="99"/>
    <w:rPr>
      <w:rFonts w:ascii="Cambria" w:hAnsi="Cambria" w:cs="Cambria"/>
      <w:b/>
      <w:bCs/>
      <w:kern w:val="28"/>
      <w:sz w:val="32"/>
      <w:szCs w:val="32"/>
    </w:rPr>
  </w:style>
  <w:style w:type="character" w:customStyle="1" w:styleId="84">
    <w:name w:val="Footnote Text Char"/>
    <w:basedOn w:val="47"/>
    <w:link w:val="35"/>
    <w:semiHidden/>
    <w:qFormat/>
    <w:locked/>
    <w:uiPriority w:val="99"/>
    <w:rPr>
      <w:rFonts w:cs="Times New Roman"/>
      <w:sz w:val="18"/>
      <w:szCs w:val="18"/>
    </w:rPr>
  </w:style>
  <w:style w:type="character" w:customStyle="1" w:styleId="85">
    <w:name w:val="Body Text Indent 3 Char"/>
    <w:basedOn w:val="47"/>
    <w:link w:val="37"/>
    <w:autoRedefine/>
    <w:semiHidden/>
    <w:qFormat/>
    <w:locked/>
    <w:uiPriority w:val="99"/>
    <w:rPr>
      <w:rFonts w:cs="Times New Roman"/>
      <w:sz w:val="16"/>
      <w:szCs w:val="16"/>
    </w:rPr>
  </w:style>
  <w:style w:type="character" w:customStyle="1" w:styleId="86">
    <w:name w:val="Body Text 2 Char"/>
    <w:basedOn w:val="47"/>
    <w:link w:val="41"/>
    <w:autoRedefine/>
    <w:semiHidden/>
    <w:qFormat/>
    <w:locked/>
    <w:uiPriority w:val="99"/>
    <w:rPr>
      <w:rFonts w:cs="Times New Roman"/>
      <w:sz w:val="21"/>
      <w:szCs w:val="21"/>
    </w:rPr>
  </w:style>
  <w:style w:type="character" w:customStyle="1" w:styleId="87">
    <w:name w:val="Title Char"/>
    <w:basedOn w:val="47"/>
    <w:link w:val="43"/>
    <w:qFormat/>
    <w:locked/>
    <w:uiPriority w:val="99"/>
    <w:rPr>
      <w:rFonts w:ascii="Cambria" w:hAnsi="Cambria" w:cs="Cambria"/>
      <w:b/>
      <w:bCs/>
      <w:kern w:val="2"/>
      <w:sz w:val="32"/>
      <w:szCs w:val="32"/>
    </w:rPr>
  </w:style>
  <w:style w:type="character" w:customStyle="1" w:styleId="88">
    <w:name w:val="Comment Subject Char"/>
    <w:basedOn w:val="73"/>
    <w:link w:val="44"/>
    <w:qFormat/>
    <w:locked/>
    <w:uiPriority w:val="99"/>
    <w:rPr>
      <w:rFonts w:ascii="宋体" w:cs="宋体"/>
      <w:b/>
      <w:bCs/>
      <w:sz w:val="28"/>
      <w:szCs w:val="28"/>
    </w:rPr>
  </w:style>
  <w:style w:type="character" w:customStyle="1" w:styleId="89">
    <w:name w:val="Body Text First Indent 2 Char"/>
    <w:basedOn w:val="76"/>
    <w:link w:val="2"/>
    <w:autoRedefine/>
    <w:semiHidden/>
    <w:qFormat/>
    <w:locked/>
    <w:uiPriority w:val="99"/>
  </w:style>
  <w:style w:type="character" w:customStyle="1" w:styleId="90">
    <w:name w:val="批注文字 Char Char"/>
    <w:qFormat/>
    <w:uiPriority w:val="99"/>
    <w:rPr>
      <w:rFonts w:ascii="宋体" w:hAnsi="Times New Roman" w:eastAsia="宋体"/>
      <w:sz w:val="20"/>
    </w:rPr>
  </w:style>
  <w:style w:type="character" w:customStyle="1" w:styleId="91">
    <w:name w:val="标题 1 Char Char"/>
    <w:qFormat/>
    <w:locked/>
    <w:uiPriority w:val="99"/>
    <w:rPr>
      <w:rFonts w:eastAsia="宋体"/>
      <w:b/>
      <w:kern w:val="44"/>
      <w:sz w:val="44"/>
      <w:lang w:val="en-US" w:eastAsia="zh-CN"/>
    </w:rPr>
  </w:style>
  <w:style w:type="character" w:customStyle="1" w:styleId="92">
    <w:name w:val="Char Char"/>
    <w:qFormat/>
    <w:uiPriority w:val="99"/>
    <w:rPr>
      <w:rFonts w:ascii="Arial" w:hAnsi="Arial" w:eastAsia="黑体"/>
      <w:b/>
      <w:kern w:val="2"/>
      <w:sz w:val="32"/>
      <w:lang w:val="en-US" w:eastAsia="zh-CN"/>
    </w:rPr>
  </w:style>
  <w:style w:type="character" w:customStyle="1" w:styleId="93">
    <w:name w:val="明显参考1"/>
    <w:autoRedefine/>
    <w:qFormat/>
    <w:uiPriority w:val="99"/>
    <w:rPr>
      <w:b/>
      <w:smallCaps/>
      <w:color w:val="auto"/>
      <w:spacing w:val="5"/>
      <w:u w:val="single"/>
    </w:rPr>
  </w:style>
  <w:style w:type="character" w:customStyle="1" w:styleId="94">
    <w:name w:val="明显强调1"/>
    <w:autoRedefine/>
    <w:qFormat/>
    <w:uiPriority w:val="99"/>
    <w:rPr>
      <w:b/>
      <w:i/>
      <w:color w:val="4F81BD"/>
    </w:rPr>
  </w:style>
  <w:style w:type="character" w:customStyle="1" w:styleId="95">
    <w:name w:val="文档结构图 Char1"/>
    <w:autoRedefine/>
    <w:qFormat/>
    <w:uiPriority w:val="99"/>
    <w:rPr>
      <w:rFonts w:ascii="宋体"/>
      <w:kern w:val="2"/>
      <w:sz w:val="18"/>
    </w:rPr>
  </w:style>
  <w:style w:type="character" w:customStyle="1" w:styleId="96">
    <w:name w:val="日期 Char"/>
    <w:autoRedefine/>
    <w:qFormat/>
    <w:uiPriority w:val="99"/>
    <w:rPr>
      <w:rFonts w:ascii="仿宋_GB2312" w:eastAsia="仿宋_GB2312"/>
      <w:kern w:val="2"/>
      <w:sz w:val="30"/>
      <w:lang w:val="en-US" w:eastAsia="zh-CN"/>
    </w:rPr>
  </w:style>
  <w:style w:type="character" w:customStyle="1" w:styleId="97">
    <w:name w:val="textcontents"/>
    <w:qFormat/>
    <w:uiPriority w:val="99"/>
  </w:style>
  <w:style w:type="character" w:customStyle="1" w:styleId="98">
    <w:name w:val="引用 Char"/>
    <w:link w:val="99"/>
    <w:qFormat/>
    <w:locked/>
    <w:uiPriority w:val="99"/>
    <w:rPr>
      <w:i/>
      <w:color w:val="000000"/>
      <w:kern w:val="2"/>
      <w:sz w:val="22"/>
    </w:rPr>
  </w:style>
  <w:style w:type="paragraph" w:customStyle="1" w:styleId="99">
    <w:name w:val="引用1"/>
    <w:basedOn w:val="1"/>
    <w:next w:val="1"/>
    <w:link w:val="98"/>
    <w:qFormat/>
    <w:uiPriority w:val="99"/>
    <w:rPr>
      <w:i/>
      <w:color w:val="000000"/>
      <w:sz w:val="22"/>
      <w:szCs w:val="20"/>
    </w:rPr>
  </w:style>
  <w:style w:type="character" w:customStyle="1" w:styleId="100">
    <w:name w:val="日期 Char1"/>
    <w:qFormat/>
    <w:uiPriority w:val="99"/>
    <w:rPr>
      <w:kern w:val="2"/>
      <w:sz w:val="22"/>
    </w:rPr>
  </w:style>
  <w:style w:type="character" w:customStyle="1" w:styleId="101">
    <w:name w:val="不明显参考1"/>
    <w:autoRedefine/>
    <w:qFormat/>
    <w:uiPriority w:val="99"/>
    <w:rPr>
      <w:smallCaps/>
      <w:color w:val="auto"/>
      <w:u w:val="single"/>
    </w:rPr>
  </w:style>
  <w:style w:type="character" w:customStyle="1" w:styleId="102">
    <w:name w:val="批注框文本 Char1"/>
    <w:autoRedefine/>
    <w:qFormat/>
    <w:uiPriority w:val="99"/>
    <w:rPr>
      <w:kern w:val="2"/>
      <w:sz w:val="18"/>
    </w:rPr>
  </w:style>
  <w:style w:type="character" w:customStyle="1" w:styleId="103">
    <w:name w:val="不明显强调1"/>
    <w:qFormat/>
    <w:uiPriority w:val="99"/>
    <w:rPr>
      <w:i/>
      <w:color w:val="808080"/>
    </w:rPr>
  </w:style>
  <w:style w:type="character" w:customStyle="1" w:styleId="104">
    <w:name w:val="标题4 Char Char"/>
    <w:link w:val="105"/>
    <w:qFormat/>
    <w:locked/>
    <w:uiPriority w:val="99"/>
    <w:rPr>
      <w:rFonts w:ascii="Arial" w:hAnsi="Arial"/>
      <w:b/>
      <w:sz w:val="32"/>
    </w:rPr>
  </w:style>
  <w:style w:type="paragraph" w:customStyle="1" w:styleId="105">
    <w:name w:val="标题4"/>
    <w:basedOn w:val="7"/>
    <w:next w:val="22"/>
    <w:link w:val="104"/>
    <w:qFormat/>
    <w:uiPriority w:val="99"/>
    <w:pPr>
      <w:spacing w:line="413" w:lineRule="auto"/>
    </w:pPr>
    <w:rPr>
      <w:rFonts w:eastAsia="宋体" w:cs="Times New Roman"/>
      <w:bCs w:val="0"/>
      <w:kern w:val="0"/>
      <w:szCs w:val="20"/>
    </w:rPr>
  </w:style>
  <w:style w:type="character" w:customStyle="1" w:styleId="106">
    <w:name w:val="书籍标题1"/>
    <w:qFormat/>
    <w:uiPriority w:val="99"/>
    <w:rPr>
      <w:b/>
      <w:smallCaps/>
      <w:spacing w:val="5"/>
    </w:rPr>
  </w:style>
  <w:style w:type="character" w:customStyle="1" w:styleId="107">
    <w:name w:val="bigfont"/>
    <w:basedOn w:val="47"/>
    <w:autoRedefine/>
    <w:qFormat/>
    <w:uiPriority w:val="99"/>
    <w:rPr>
      <w:rFonts w:cs="Times New Roman"/>
    </w:rPr>
  </w:style>
  <w:style w:type="character" w:customStyle="1" w:styleId="108">
    <w:name w:val="news_title1"/>
    <w:autoRedefine/>
    <w:qFormat/>
    <w:uiPriority w:val="99"/>
    <w:rPr>
      <w:rFonts w:ascii="宋体" w:hAnsi="宋体" w:eastAsia="宋体"/>
      <w:b/>
      <w:color w:val="000000"/>
      <w:sz w:val="36"/>
      <w:u w:val="none"/>
    </w:rPr>
  </w:style>
  <w:style w:type="character" w:customStyle="1" w:styleId="109">
    <w:name w:val="标题5 Char Char"/>
    <w:link w:val="110"/>
    <w:qFormat/>
    <w:locked/>
    <w:uiPriority w:val="99"/>
    <w:rPr>
      <w:rFonts w:ascii="Arial" w:hAnsi="Arial"/>
      <w:b/>
      <w:sz w:val="32"/>
    </w:rPr>
  </w:style>
  <w:style w:type="paragraph" w:customStyle="1" w:styleId="110">
    <w:name w:val="标题5"/>
    <w:basedOn w:val="8"/>
    <w:link w:val="109"/>
    <w:autoRedefine/>
    <w:qFormat/>
    <w:uiPriority w:val="99"/>
    <w:pPr>
      <w:spacing w:line="413" w:lineRule="auto"/>
    </w:pPr>
    <w:rPr>
      <w:rFonts w:ascii="Arial" w:hAnsi="Arial"/>
      <w:bCs w:val="0"/>
      <w:kern w:val="0"/>
      <w:szCs w:val="20"/>
    </w:rPr>
  </w:style>
  <w:style w:type="character" w:customStyle="1" w:styleId="111">
    <w:name w:val="font161"/>
    <w:qFormat/>
    <w:uiPriority w:val="99"/>
    <w:rPr>
      <w:b/>
      <w:sz w:val="32"/>
    </w:rPr>
  </w:style>
  <w:style w:type="character" w:customStyle="1" w:styleId="112">
    <w:name w:val="标题 2 Char Char"/>
    <w:autoRedefine/>
    <w:qFormat/>
    <w:locked/>
    <w:uiPriority w:val="99"/>
    <w:rPr>
      <w:rFonts w:ascii="Arial" w:hAnsi="Arial" w:eastAsia="黑体"/>
      <w:b/>
      <w:kern w:val="2"/>
      <w:sz w:val="32"/>
      <w:lang w:val="en-US" w:eastAsia="zh-CN"/>
    </w:rPr>
  </w:style>
  <w:style w:type="character" w:customStyle="1" w:styleId="113">
    <w:name w:val="Char Char1"/>
    <w:qFormat/>
    <w:uiPriority w:val="99"/>
    <w:rPr>
      <w:rFonts w:ascii="宋体" w:hAnsi="Times New Roman"/>
      <w:sz w:val="28"/>
    </w:rPr>
  </w:style>
  <w:style w:type="character" w:customStyle="1" w:styleId="114">
    <w:name w:val="明显引用 Char"/>
    <w:link w:val="115"/>
    <w:autoRedefine/>
    <w:qFormat/>
    <w:locked/>
    <w:uiPriority w:val="99"/>
    <w:rPr>
      <w:b/>
      <w:i/>
      <w:color w:val="4F81BD"/>
      <w:kern w:val="2"/>
      <w:sz w:val="22"/>
    </w:rPr>
  </w:style>
  <w:style w:type="paragraph" w:customStyle="1" w:styleId="115">
    <w:name w:val="明显引用1"/>
    <w:basedOn w:val="1"/>
    <w:next w:val="1"/>
    <w:link w:val="114"/>
    <w:qFormat/>
    <w:uiPriority w:val="99"/>
    <w:pPr>
      <w:pBdr>
        <w:bottom w:val="single" w:color="4F81BD" w:sz="4" w:space="4"/>
      </w:pBdr>
      <w:spacing w:before="200" w:after="280"/>
      <w:ind w:left="936" w:right="936"/>
    </w:pPr>
    <w:rPr>
      <w:b/>
      <w:i/>
      <w:color w:val="4F81BD"/>
      <w:sz w:val="22"/>
      <w:szCs w:val="20"/>
    </w:rPr>
  </w:style>
  <w:style w:type="character" w:customStyle="1" w:styleId="116">
    <w:name w:val="批注主题 Char1"/>
    <w:qFormat/>
    <w:uiPriority w:val="99"/>
    <w:rPr>
      <w:b/>
      <w:kern w:val="2"/>
      <w:sz w:val="22"/>
    </w:rPr>
  </w:style>
  <w:style w:type="character" w:customStyle="1" w:styleId="117">
    <w:name w:val="正文文本 Char1"/>
    <w:autoRedefine/>
    <w:qFormat/>
    <w:uiPriority w:val="99"/>
    <w:rPr>
      <w:kern w:val="2"/>
      <w:sz w:val="22"/>
    </w:rPr>
  </w:style>
  <w:style w:type="paragraph" w:customStyle="1" w:styleId="118">
    <w:name w:val="默认段落字体 Para Char Char Char Char"/>
    <w:basedOn w:val="1"/>
    <w:qFormat/>
    <w:uiPriority w:val="99"/>
  </w:style>
  <w:style w:type="paragraph" w:customStyle="1" w:styleId="119">
    <w:name w:val="Char Char Char Char Char Char Char Char Char Char Char Char Char"/>
    <w:basedOn w:val="1"/>
    <w:qFormat/>
    <w:uiPriority w:val="99"/>
  </w:style>
  <w:style w:type="paragraph" w:customStyle="1" w:styleId="120">
    <w:name w:val="样式 标题 3 + (中文) 黑体 小四 非加粗 段前: 7.8 磅 段后: 0 磅 行距: 固定值 20 磅"/>
    <w:basedOn w:val="8"/>
    <w:autoRedefine/>
    <w:qFormat/>
    <w:uiPriority w:val="99"/>
    <w:pPr>
      <w:spacing w:before="0" w:after="0" w:line="400" w:lineRule="exact"/>
    </w:pPr>
    <w:rPr>
      <w:rFonts w:eastAsia="黑体"/>
      <w:b w:val="0"/>
      <w:bCs w:val="0"/>
      <w:sz w:val="24"/>
      <w:szCs w:val="24"/>
    </w:rPr>
  </w:style>
  <w:style w:type="paragraph" w:customStyle="1" w:styleId="121">
    <w:name w:val="表格文字"/>
    <w:basedOn w:val="1"/>
    <w:autoRedefine/>
    <w:qFormat/>
    <w:uiPriority w:val="99"/>
    <w:pPr>
      <w:adjustRightInd w:val="0"/>
      <w:spacing w:line="420" w:lineRule="atLeast"/>
      <w:jc w:val="left"/>
      <w:textAlignment w:val="baseline"/>
    </w:pPr>
    <w:rPr>
      <w:kern w:val="0"/>
    </w:rPr>
  </w:style>
  <w:style w:type="paragraph" w:customStyle="1" w:styleId="122">
    <w:name w:val="修订1"/>
    <w:autoRedefine/>
    <w:qFormat/>
    <w:uiPriority w:val="99"/>
    <w:rPr>
      <w:rFonts w:ascii="Times New Roman" w:hAnsi="Times New Roman" w:eastAsia="宋体" w:cs="Times New Roman"/>
      <w:kern w:val="2"/>
      <w:sz w:val="21"/>
      <w:szCs w:val="21"/>
      <w:lang w:val="en-US" w:eastAsia="zh-CN" w:bidi="ar-SA"/>
    </w:rPr>
  </w:style>
  <w:style w:type="paragraph" w:customStyle="1" w:styleId="123">
    <w:name w:val="Char"/>
    <w:basedOn w:val="1"/>
    <w:next w:val="1"/>
    <w:qFormat/>
    <w:uiPriority w:val="99"/>
    <w:pPr>
      <w:widowControl/>
      <w:spacing w:line="360" w:lineRule="auto"/>
      <w:jc w:val="left"/>
    </w:pPr>
    <w:rPr>
      <w:kern w:val="0"/>
      <w:lang w:eastAsia="en-US"/>
    </w:rPr>
  </w:style>
  <w:style w:type="paragraph" w:customStyle="1" w:styleId="124">
    <w:name w:val="样式2"/>
    <w:basedOn w:val="8"/>
    <w:qFormat/>
    <w:uiPriority w:val="99"/>
    <w:pPr>
      <w:spacing w:line="413" w:lineRule="auto"/>
    </w:pPr>
  </w:style>
  <w:style w:type="paragraph" w:customStyle="1" w:styleId="125">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6">
    <w:name w:val="表格"/>
    <w:basedOn w:val="1"/>
    <w:qFormat/>
    <w:uiPriority w:val="99"/>
    <w:pPr>
      <w:jc w:val="center"/>
      <w:textAlignment w:val="center"/>
    </w:pPr>
    <w:rPr>
      <w:rFonts w:ascii="华文细黑" w:hAnsi="华文细黑" w:cs="华文细黑"/>
      <w:kern w:val="0"/>
    </w:rPr>
  </w:style>
  <w:style w:type="paragraph" w:customStyle="1" w:styleId="127">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28">
    <w:name w:val="1"/>
    <w:basedOn w:val="1"/>
    <w:next w:val="1"/>
    <w:qFormat/>
    <w:uiPriority w:val="99"/>
  </w:style>
  <w:style w:type="paragraph" w:customStyle="1" w:styleId="129">
    <w:name w:val="样式1"/>
    <w:basedOn w:val="8"/>
    <w:qFormat/>
    <w:uiPriority w:val="99"/>
    <w:pPr>
      <w:spacing w:line="413" w:lineRule="auto"/>
    </w:pPr>
  </w:style>
  <w:style w:type="paragraph" w:customStyle="1" w:styleId="130">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31">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32">
    <w:name w:val="样式4"/>
    <w:basedOn w:val="8"/>
    <w:qFormat/>
    <w:uiPriority w:val="99"/>
    <w:pPr>
      <w:spacing w:line="413" w:lineRule="auto"/>
    </w:pPr>
  </w:style>
  <w:style w:type="paragraph" w:customStyle="1" w:styleId="133">
    <w:name w:val="TOC 标题1"/>
    <w:basedOn w:val="6"/>
    <w:next w:val="1"/>
    <w:qFormat/>
    <w:uiPriority w:val="99"/>
    <w:pPr>
      <w:spacing w:line="576" w:lineRule="auto"/>
      <w:outlineLvl w:val="9"/>
    </w:pPr>
    <w:rPr>
      <w:rFonts w:ascii="Calibri" w:hAnsi="Calibri" w:cs="Calibri"/>
    </w:rPr>
  </w:style>
  <w:style w:type="paragraph" w:customStyle="1" w:styleId="134">
    <w:name w:val="样式 标题 1 + 黑体 三号 非加粗 居中 段前: 6 磅 段后: 6 磅 行距: 固定值 20 磅"/>
    <w:basedOn w:val="6"/>
    <w:qFormat/>
    <w:uiPriority w:val="99"/>
    <w:pPr>
      <w:spacing w:before="120" w:after="120" w:line="400" w:lineRule="exact"/>
    </w:pPr>
    <w:rPr>
      <w:rFonts w:ascii="黑体" w:hAnsi="黑体" w:eastAsia="黑体" w:cs="黑体"/>
      <w:b w:val="0"/>
      <w:bCs w:val="0"/>
      <w:sz w:val="32"/>
      <w:szCs w:val="32"/>
    </w:rPr>
  </w:style>
  <w:style w:type="paragraph" w:customStyle="1" w:styleId="135">
    <w:name w:val="样式 标题 2 + Times New Roman 四号 非加粗 段前: 5 磅 段后: 0 磅 行距: 固定值 20..."/>
    <w:basedOn w:val="7"/>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6">
    <w:name w:val="Char Char Char Char Char Char Char Char Char Char Char Char Char1"/>
    <w:basedOn w:val="17"/>
    <w:qFormat/>
    <w:uiPriority w:val="99"/>
    <w:rPr>
      <w:rFonts w:ascii="Tahoma" w:hAnsi="Tahoma" w:cs="Tahoma"/>
      <w:sz w:val="24"/>
      <w:szCs w:val="24"/>
      <w:shd w:val="clear" w:color="auto" w:fill="auto"/>
    </w:rPr>
  </w:style>
  <w:style w:type="paragraph" w:customStyle="1" w:styleId="137">
    <w:name w:val="列出段落1"/>
    <w:basedOn w:val="1"/>
    <w:qFormat/>
    <w:uiPriority w:val="99"/>
    <w:pPr>
      <w:ind w:firstLine="420" w:firstLineChars="200"/>
    </w:pPr>
    <w:rPr>
      <w:rFonts w:ascii="Calibri" w:hAnsi="Calibri" w:cs="Calibri"/>
    </w:rPr>
  </w:style>
  <w:style w:type="paragraph" w:customStyle="1" w:styleId="138">
    <w:name w:val="Char1"/>
    <w:basedOn w:val="1"/>
    <w:qFormat/>
    <w:uiPriority w:val="99"/>
    <w:rPr>
      <w:rFonts w:ascii="Tahoma" w:hAnsi="Tahoma" w:cs="Tahoma"/>
      <w:sz w:val="24"/>
      <w:szCs w:val="24"/>
    </w:rPr>
  </w:style>
  <w:style w:type="paragraph" w:customStyle="1" w:styleId="139">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40">
    <w:name w:val="样式3"/>
    <w:basedOn w:val="8"/>
    <w:qFormat/>
    <w:uiPriority w:val="99"/>
    <w:pPr>
      <w:spacing w:line="413" w:lineRule="auto"/>
    </w:pPr>
  </w:style>
  <w:style w:type="paragraph" w:customStyle="1" w:styleId="141">
    <w:name w:val="正文1"/>
    <w:qFormat/>
    <w:uiPriority w:val="99"/>
    <w:pPr>
      <w:widowControl w:val="0"/>
      <w:adjustRightInd w:val="0"/>
      <w:spacing w:line="312" w:lineRule="atLeast"/>
      <w:jc w:val="both"/>
      <w:textAlignment w:val="baseline"/>
    </w:pPr>
    <w:rPr>
      <w:rFonts w:ascii="宋体" w:hAnsi="Times New Roman" w:eastAsia="宋体" w:cs="宋体"/>
      <w:kern w:val="0"/>
      <w:sz w:val="24"/>
      <w:szCs w:val="24"/>
      <w:lang w:val="en-US" w:eastAsia="zh-CN" w:bidi="ar-SA"/>
    </w:rPr>
  </w:style>
  <w:style w:type="paragraph" w:customStyle="1" w:styleId="142">
    <w:name w:val="列出段落2"/>
    <w:basedOn w:val="1"/>
    <w:autoRedefine/>
    <w:qFormat/>
    <w:uiPriority w:val="99"/>
    <w:pPr>
      <w:ind w:firstLine="200" w:firstLineChars="200"/>
    </w:pPr>
  </w:style>
  <w:style w:type="paragraph" w:customStyle="1" w:styleId="143">
    <w:name w:val="p0"/>
    <w:basedOn w:val="1"/>
    <w:qFormat/>
    <w:uiPriority w:val="99"/>
    <w:pPr>
      <w:widowControl/>
    </w:pPr>
    <w:rPr>
      <w:kern w:val="0"/>
    </w:rPr>
  </w:style>
  <w:style w:type="paragraph" w:customStyle="1" w:styleId="144">
    <w:name w:val="节标题"/>
    <w:basedOn w:val="1"/>
    <w:next w:val="1"/>
    <w:autoRedefine/>
    <w:qFormat/>
    <w:uiPriority w:val="99"/>
    <w:pPr>
      <w:widowControl/>
      <w:spacing w:line="289" w:lineRule="atLeast"/>
      <w:jc w:val="center"/>
      <w:textAlignment w:val="baseline"/>
    </w:pPr>
    <w:rPr>
      <w:color w:val="000000"/>
      <w:kern w:val="0"/>
      <w:sz w:val="28"/>
      <w:szCs w:val="20"/>
    </w:rPr>
  </w:style>
  <w:style w:type="paragraph" w:customStyle="1" w:styleId="145">
    <w:name w:val="WPSOffice手动目录 1"/>
    <w:autoRedefine/>
    <w:qFormat/>
    <w:uiPriority w:val="99"/>
    <w:rPr>
      <w:rFonts w:ascii="Times New Roman" w:hAnsi="Times New Roman" w:eastAsia="宋体" w:cs="Times New Roman"/>
      <w:kern w:val="0"/>
      <w:sz w:val="20"/>
      <w:szCs w:val="20"/>
      <w:lang w:val="en-US" w:eastAsia="zh-CN" w:bidi="ar-SA"/>
    </w:rPr>
  </w:style>
  <w:style w:type="paragraph" w:customStyle="1" w:styleId="146">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47">
    <w:name w:val="WPSOffice手动目录 3"/>
    <w:autoRedefine/>
    <w:qFormat/>
    <w:uiPriority w:val="99"/>
    <w:pPr>
      <w:ind w:left="400" w:leftChars="400"/>
    </w:pPr>
    <w:rPr>
      <w:rFonts w:ascii="Times New Roman" w:hAnsi="Times New Roman" w:eastAsia="宋体" w:cs="Times New Roman"/>
      <w:kern w:val="0"/>
      <w:sz w:val="20"/>
      <w:szCs w:val="20"/>
      <w:lang w:val="en-US" w:eastAsia="zh-CN" w:bidi="ar-SA"/>
    </w:rPr>
  </w:style>
  <w:style w:type="character" w:customStyle="1" w:styleId="148">
    <w:name w:val="font12"/>
    <w:basedOn w:val="47"/>
    <w:qFormat/>
    <w:uiPriority w:val="0"/>
    <w:rPr>
      <w:rFonts w:hint="eastAsia" w:ascii="仿宋" w:hAnsi="仿宋" w:eastAsia="仿宋" w:cs="仿宋"/>
      <w:b/>
      <w:color w:val="000000"/>
      <w:sz w:val="32"/>
      <w:szCs w:val="32"/>
      <w:u w:val="none"/>
    </w:rPr>
  </w:style>
  <w:style w:type="paragraph" w:customStyle="1" w:styleId="149">
    <w:name w:val="Char1 Char Char Char"/>
    <w:basedOn w:val="1"/>
    <w:qFormat/>
    <w:uiPriority w:val="0"/>
    <w:pPr>
      <w:widowControl/>
      <w:spacing w:after="160" w:line="240" w:lineRule="exact"/>
      <w:jc w:val="left"/>
    </w:pPr>
    <w:rPr>
      <w:rFonts w:ascii="Verdana" w:hAnsi="Verdana"/>
      <w:kern w:val="0"/>
      <w:sz w:val="30"/>
      <w:szCs w:val="30"/>
      <w:lang w:eastAsia="en-US"/>
    </w:rPr>
  </w:style>
  <w:style w:type="character" w:customStyle="1" w:styleId="150">
    <w:name w:val="font101"/>
    <w:basedOn w:val="47"/>
    <w:qFormat/>
    <w:uiPriority w:val="0"/>
    <w:rPr>
      <w:rFonts w:hint="default" w:ascii="Times New Roman" w:hAnsi="Times New Roman" w:cs="Times New Roman"/>
      <w:color w:val="000000"/>
      <w:sz w:val="24"/>
      <w:szCs w:val="24"/>
      <w:u w:val="none"/>
    </w:rPr>
  </w:style>
  <w:style w:type="character" w:customStyle="1" w:styleId="151">
    <w:name w:val="font111"/>
    <w:basedOn w:val="47"/>
    <w:qFormat/>
    <w:uiPriority w:val="0"/>
    <w:rPr>
      <w:rFonts w:ascii="仿宋_GB2312" w:eastAsia="仿宋_GB2312" w:cs="仿宋_GB2312"/>
      <w:color w:val="000000"/>
      <w:sz w:val="24"/>
      <w:szCs w:val="24"/>
      <w:u w:val="none"/>
    </w:rPr>
  </w:style>
  <w:style w:type="character" w:customStyle="1" w:styleId="152">
    <w:name w:val="font91"/>
    <w:basedOn w:val="47"/>
    <w:qFormat/>
    <w:uiPriority w:val="0"/>
    <w:rPr>
      <w:rFonts w:hint="eastAsia" w:ascii="仿宋" w:hAnsi="仿宋" w:eastAsia="仿宋" w:cs="仿宋"/>
      <w:color w:val="000000"/>
      <w:sz w:val="24"/>
      <w:szCs w:val="24"/>
      <w:u w:val="single"/>
    </w:rPr>
  </w:style>
  <w:style w:type="character" w:customStyle="1" w:styleId="153">
    <w:name w:val="font81"/>
    <w:basedOn w:val="47"/>
    <w:qFormat/>
    <w:uiPriority w:val="0"/>
    <w:rPr>
      <w:rFonts w:hint="eastAsia" w:ascii="仿宋" w:hAnsi="仿宋" w:eastAsia="仿宋" w:cs="仿宋"/>
      <w:color w:val="000000"/>
      <w:sz w:val="24"/>
      <w:szCs w:val="24"/>
      <w:u w:val="none"/>
    </w:rPr>
  </w:style>
  <w:style w:type="paragraph" w:customStyle="1" w:styleId="154">
    <w:name w:val="List Paragraph1"/>
    <w:basedOn w:val="1"/>
    <w:autoRedefine/>
    <w:qFormat/>
    <w:uiPriority w:val="0"/>
    <w:pPr>
      <w:spacing w:line="312" w:lineRule="auto"/>
      <w:ind w:firstLine="420" w:firstLineChars="200"/>
    </w:pPr>
    <w:rPr>
      <w:rFonts w:ascii="Calibri" w:hAnsi="Calibri"/>
      <w:szCs w:val="22"/>
    </w:rPr>
  </w:style>
  <w:style w:type="character" w:customStyle="1" w:styleId="155">
    <w:name w:val="layui-this"/>
    <w:basedOn w:val="47"/>
    <w:qFormat/>
    <w:uiPriority w:val="0"/>
    <w:rPr>
      <w:bdr w:val="single" w:color="EEEEEE" w:sz="6" w:space="0"/>
      <w:shd w:val="clear" w:fill="FFFFFF"/>
    </w:rPr>
  </w:style>
  <w:style w:type="character" w:customStyle="1" w:styleId="156">
    <w:name w:val="first-child"/>
    <w:basedOn w:val="4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25</Pages>
  <Words>10545</Words>
  <Characters>11324</Characters>
  <Lines>0</Lines>
  <Paragraphs>0</Paragraphs>
  <TotalTime>18</TotalTime>
  <ScaleCrop>false</ScaleCrop>
  <LinksUpToDate>false</LinksUpToDate>
  <CharactersWithSpaces>14293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2017-05-18T16:09:00Z</dcterms:created>
  <dc:creator>微软用户</dc:creator>
  <cp:lastModifiedBy>WPS_1342278182</cp:lastModifiedBy>
  <cp:lastPrinted>2023-04-19T15:29:00Z</cp:lastPrinted>
  <dcterms:modified xsi:type="dcterms:W3CDTF">2023-12-15T06:42:50Z</dcterms:modified>
  <dc:title>创业园小区9#楼工程施工</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57943D6E5D714F61A8A3033725AFF74C_13</vt:lpwstr>
  </property>
</Properties>
</file>